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AE52" w14:textId="384D6F30" w:rsidR="00F417C7" w:rsidRDefault="005969D9" w:rsidP="00F417C7">
      <w:pPr>
        <w:widowControl/>
        <w:spacing w:line="120" w:lineRule="exact"/>
        <w:jc w:val="center"/>
        <w:rPr>
          <w:b/>
          <w:sz w:val="28"/>
        </w:rPr>
      </w:pPr>
      <w:r>
        <w:rPr>
          <w:noProof/>
        </w:rPr>
        <w:drawing>
          <wp:anchor distT="0" distB="0" distL="114300" distR="114300" simplePos="0" relativeHeight="251657216" behindDoc="0" locked="0" layoutInCell="1" allowOverlap="1" wp14:anchorId="0EBBF459" wp14:editId="707C8608">
            <wp:simplePos x="0" y="0"/>
            <wp:positionH relativeFrom="column">
              <wp:posOffset>4991100</wp:posOffset>
            </wp:positionH>
            <wp:positionV relativeFrom="paragraph">
              <wp:posOffset>45720</wp:posOffset>
            </wp:positionV>
            <wp:extent cx="1045309" cy="396000"/>
            <wp:effectExtent l="0" t="0" r="2540" b="4445"/>
            <wp:wrapNone/>
            <wp:docPr id="2" name="図 2"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形&#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309" cy="396000"/>
                    </a:xfrm>
                    <a:prstGeom prst="rect">
                      <a:avLst/>
                    </a:prstGeom>
                  </pic:spPr>
                </pic:pic>
              </a:graphicData>
            </a:graphic>
            <wp14:sizeRelH relativeFrom="margin">
              <wp14:pctWidth>0</wp14:pctWidth>
            </wp14:sizeRelH>
            <wp14:sizeRelV relativeFrom="margin">
              <wp14:pctHeight>0</wp14:pctHeight>
            </wp14:sizeRelV>
          </wp:anchor>
        </w:drawing>
      </w:r>
    </w:p>
    <w:p w14:paraId="2E4C3045" w14:textId="77777777" w:rsidR="00E13DBB" w:rsidRPr="005F5FD1" w:rsidRDefault="009C7FA3" w:rsidP="005F5FD1">
      <w:pPr>
        <w:widowControl/>
        <w:spacing w:line="320" w:lineRule="exact"/>
        <w:jc w:val="center"/>
        <w:rPr>
          <w:b/>
          <w:sz w:val="28"/>
        </w:rPr>
      </w:pPr>
      <w:r>
        <w:rPr>
          <w:rFonts w:hint="eastAsia"/>
          <w:b/>
          <w:sz w:val="28"/>
        </w:rPr>
        <w:t>KEGG P</w:t>
      </w:r>
      <w:r w:rsidR="00E13DBB" w:rsidRPr="005F5FD1">
        <w:rPr>
          <w:rFonts w:hint="eastAsia"/>
          <w:b/>
          <w:sz w:val="28"/>
        </w:rPr>
        <w:t>athway</w:t>
      </w:r>
      <w:r w:rsidR="00E13DBB" w:rsidRPr="005F5FD1">
        <w:rPr>
          <w:rFonts w:hint="eastAsia"/>
          <w:b/>
          <w:sz w:val="28"/>
        </w:rPr>
        <w:t>解析依頼書</w:t>
      </w:r>
      <w:r w:rsidR="00E13DBB" w:rsidRPr="005F5FD1">
        <w:rPr>
          <w:rFonts w:hint="eastAsia"/>
          <w:b/>
          <w:sz w:val="28"/>
        </w:rPr>
        <w:t xml:space="preserve"> </w:t>
      </w:r>
      <w:r w:rsidR="00E13DBB" w:rsidRPr="005F5FD1">
        <w:rPr>
          <w:rFonts w:hint="eastAsia"/>
          <w:b/>
          <w:sz w:val="28"/>
        </w:rPr>
        <w:t>兼</w:t>
      </w:r>
    </w:p>
    <w:p w14:paraId="3BE48E8C" w14:textId="2B34C3ED" w:rsidR="00E13DBB" w:rsidRPr="005F5FD1" w:rsidRDefault="00E13DBB" w:rsidP="005F5FD1">
      <w:pPr>
        <w:widowControl/>
        <w:spacing w:line="320" w:lineRule="exact"/>
        <w:jc w:val="center"/>
        <w:rPr>
          <w:b/>
          <w:sz w:val="28"/>
        </w:rPr>
      </w:pPr>
      <w:r w:rsidRPr="005F5FD1">
        <w:rPr>
          <w:rFonts w:hint="eastAsia"/>
          <w:b/>
          <w:sz w:val="28"/>
        </w:rPr>
        <w:t xml:space="preserve">KEGG End User License </w:t>
      </w:r>
      <w:r w:rsidRPr="005F5FD1">
        <w:rPr>
          <w:rFonts w:hint="eastAsia"/>
          <w:b/>
          <w:sz w:val="28"/>
        </w:rPr>
        <w:t>代行取得依頼書</w:t>
      </w:r>
    </w:p>
    <w:p w14:paraId="4A3D75A3" w14:textId="77777777" w:rsidR="005F5FD1" w:rsidRDefault="005F5FD1" w:rsidP="00E13DBB">
      <w:pPr>
        <w:widowControl/>
        <w:jc w:val="left"/>
        <w:rPr>
          <w:b/>
        </w:rPr>
      </w:pPr>
    </w:p>
    <w:p w14:paraId="32D6D3D2" w14:textId="77777777" w:rsidR="00B416B5" w:rsidRPr="00F10B6E" w:rsidRDefault="00F10B6E" w:rsidP="005620EA">
      <w:pPr>
        <w:widowControl/>
        <w:spacing w:line="260" w:lineRule="exact"/>
        <w:rPr>
          <w:sz w:val="20"/>
          <w:szCs w:val="20"/>
        </w:rPr>
      </w:pPr>
      <w:r>
        <w:rPr>
          <w:rFonts w:ascii="Century" w:eastAsia="ＭＳ 明朝" w:hAnsi="Century" w:cs="Tahoma" w:hint="eastAsia"/>
          <w:color w:val="000000"/>
          <w:sz w:val="20"/>
          <w:szCs w:val="21"/>
        </w:rPr>
        <w:t>KEGG License</w:t>
      </w:r>
      <w:r>
        <w:rPr>
          <w:rFonts w:ascii="Century" w:eastAsia="ＭＳ 明朝" w:hAnsi="Century" w:cs="Tahoma" w:hint="eastAsia"/>
          <w:color w:val="000000"/>
          <w:sz w:val="20"/>
          <w:szCs w:val="21"/>
        </w:rPr>
        <w:t>を管理する</w:t>
      </w:r>
      <w:r w:rsidRPr="00E2050F">
        <w:rPr>
          <w:rFonts w:ascii="Century" w:eastAsia="ＭＳ 明朝" w:hAnsi="Century" w:cs="Tahoma"/>
          <w:color w:val="000000"/>
          <w:sz w:val="20"/>
          <w:szCs w:val="21"/>
        </w:rPr>
        <w:t>Pathway Solutions</w:t>
      </w:r>
      <w:r w:rsidRPr="00BE661D">
        <w:rPr>
          <w:rFonts w:ascii="Century" w:eastAsia="ＭＳ 明朝" w:hAnsi="Century" w:cs="Tahoma"/>
          <w:color w:val="000000"/>
          <w:sz w:val="20"/>
          <w:szCs w:val="21"/>
        </w:rPr>
        <w:t xml:space="preserve"> </w:t>
      </w:r>
      <w:r>
        <w:rPr>
          <w:rFonts w:ascii="Century" w:eastAsia="ＭＳ 明朝" w:hAnsi="Century" w:cs="Tahoma" w:hint="eastAsia"/>
          <w:color w:val="000000"/>
          <w:sz w:val="20"/>
          <w:szCs w:val="21"/>
        </w:rPr>
        <w:t>は、</w:t>
      </w:r>
      <w:r w:rsidR="00B416B5" w:rsidRPr="00BE661D">
        <w:rPr>
          <w:rFonts w:ascii="Century" w:eastAsia="ＭＳ 明朝" w:hAnsi="Century" w:cs="Tahoma"/>
          <w:color w:val="000000"/>
          <w:sz w:val="20"/>
          <w:szCs w:val="21"/>
        </w:rPr>
        <w:t>2018</w:t>
      </w:r>
      <w:r w:rsidR="00B416B5" w:rsidRPr="00BE661D">
        <w:rPr>
          <w:rFonts w:ascii="Century" w:eastAsia="ＭＳ 明朝" w:hAnsi="Century" w:cs="Tahoma"/>
          <w:color w:val="000000"/>
          <w:sz w:val="20"/>
          <w:szCs w:val="21"/>
        </w:rPr>
        <w:t>年</w:t>
      </w:r>
      <w:r w:rsidR="00B416B5" w:rsidRPr="00BE661D">
        <w:rPr>
          <w:rFonts w:ascii="Century" w:eastAsia="ＭＳ 明朝" w:hAnsi="Century" w:cs="Tahoma"/>
          <w:color w:val="000000"/>
          <w:sz w:val="20"/>
          <w:szCs w:val="21"/>
        </w:rPr>
        <w:t>4</w:t>
      </w:r>
      <w:r w:rsidR="00B416B5" w:rsidRPr="00BE661D">
        <w:rPr>
          <w:rFonts w:ascii="Century" w:eastAsia="ＭＳ 明朝" w:hAnsi="Century" w:cs="Tahoma"/>
          <w:color w:val="000000"/>
          <w:sz w:val="20"/>
          <w:szCs w:val="21"/>
        </w:rPr>
        <w:t>月より、</w:t>
      </w:r>
      <w:r>
        <w:rPr>
          <w:rFonts w:ascii="Century" w:eastAsia="ＭＳ 明朝" w:hAnsi="Century" w:cs="Tahoma" w:hint="eastAsia"/>
          <w:color w:val="000000"/>
          <w:sz w:val="20"/>
          <w:szCs w:val="21"/>
        </w:rPr>
        <w:t>企業</w:t>
      </w:r>
      <w:r w:rsidR="004F225D">
        <w:rPr>
          <w:rFonts w:ascii="Century" w:eastAsia="ＭＳ 明朝" w:hAnsi="Century" w:cs="Tahoma" w:hint="eastAsia"/>
          <w:color w:val="000000"/>
          <w:sz w:val="20"/>
          <w:szCs w:val="21"/>
        </w:rPr>
        <w:t>が</w:t>
      </w:r>
      <w:r w:rsidR="00B416B5" w:rsidRPr="00BE661D">
        <w:rPr>
          <w:rFonts w:ascii="Century" w:eastAsia="ＭＳ 明朝" w:hAnsi="Century" w:cs="Tahoma"/>
          <w:color w:val="000000"/>
          <w:sz w:val="20"/>
          <w:szCs w:val="21"/>
        </w:rPr>
        <w:t>KEGG</w:t>
      </w:r>
      <w:r w:rsidR="00B416B5" w:rsidRPr="00BE661D">
        <w:rPr>
          <w:rFonts w:ascii="Century" w:eastAsia="ＭＳ 明朝" w:hAnsi="Century" w:cs="Tahoma"/>
          <w:color w:val="000000"/>
          <w:sz w:val="20"/>
          <w:szCs w:val="21"/>
        </w:rPr>
        <w:t>解析</w:t>
      </w:r>
      <w:r>
        <w:rPr>
          <w:rFonts w:ascii="Century" w:eastAsia="ＭＳ 明朝" w:hAnsi="Century" w:cs="Tahoma" w:hint="eastAsia"/>
          <w:color w:val="000000"/>
          <w:sz w:val="20"/>
          <w:szCs w:val="21"/>
        </w:rPr>
        <w:t>を行う際、企業の</w:t>
      </w:r>
      <w:r w:rsidRPr="00BE661D">
        <w:rPr>
          <w:rFonts w:hint="eastAsia"/>
          <w:sz w:val="20"/>
          <w:szCs w:val="20"/>
        </w:rPr>
        <w:t>KEGG A</w:t>
      </w:r>
      <w:r w:rsidRPr="00BE661D">
        <w:rPr>
          <w:sz w:val="20"/>
          <w:szCs w:val="20"/>
        </w:rPr>
        <w:t>uthorized</w:t>
      </w:r>
      <w:r w:rsidRPr="00BE661D">
        <w:rPr>
          <w:rFonts w:hint="eastAsia"/>
          <w:sz w:val="20"/>
          <w:szCs w:val="20"/>
        </w:rPr>
        <w:t xml:space="preserve"> Business Provider</w:t>
      </w:r>
      <w:r w:rsidRPr="00BE661D">
        <w:rPr>
          <w:rFonts w:ascii="Century" w:eastAsia="ＭＳ 明朝" w:hAnsi="Century" w:cs="Tahoma"/>
          <w:color w:val="000000"/>
          <w:sz w:val="20"/>
          <w:szCs w:val="21"/>
        </w:rPr>
        <w:t xml:space="preserve"> </w:t>
      </w:r>
      <w:r>
        <w:rPr>
          <w:rFonts w:ascii="Century" w:eastAsia="ＭＳ 明朝" w:hAnsi="Century" w:cs="Tahoma" w:hint="eastAsia"/>
          <w:color w:val="000000"/>
          <w:sz w:val="20"/>
          <w:szCs w:val="21"/>
        </w:rPr>
        <w:t>登録およびユーザーの</w:t>
      </w:r>
      <w:r w:rsidR="00B416B5" w:rsidRPr="00BE661D">
        <w:rPr>
          <w:rFonts w:ascii="Century" w:eastAsia="ＭＳ 明朝" w:hAnsi="Century" w:cs="Tahoma"/>
          <w:color w:val="000000"/>
          <w:sz w:val="20"/>
          <w:szCs w:val="21"/>
        </w:rPr>
        <w:t>KEGG End User License</w:t>
      </w:r>
      <w:r w:rsidR="00B416B5" w:rsidRPr="00BE661D">
        <w:rPr>
          <w:rFonts w:ascii="Century" w:eastAsia="ＭＳ 明朝" w:hAnsi="Century" w:cs="Tahoma"/>
          <w:color w:val="000000"/>
          <w:sz w:val="20"/>
          <w:szCs w:val="21"/>
        </w:rPr>
        <w:t>の取得</w:t>
      </w:r>
      <w:r w:rsidR="00E2050F">
        <w:rPr>
          <w:rFonts w:ascii="Century" w:eastAsia="ＭＳ 明朝" w:hAnsi="Century" w:cs="Tahoma"/>
          <w:color w:val="000000"/>
          <w:sz w:val="20"/>
          <w:szCs w:val="21"/>
        </w:rPr>
        <w:t>が必須</w:t>
      </w:r>
      <w:r w:rsidR="00E2050F">
        <w:rPr>
          <w:rFonts w:ascii="Century" w:eastAsia="ＭＳ 明朝" w:hAnsi="Century" w:cs="Tahoma" w:hint="eastAsia"/>
          <w:color w:val="000000"/>
          <w:sz w:val="20"/>
          <w:szCs w:val="21"/>
        </w:rPr>
        <w:t>であること</w:t>
      </w:r>
      <w:r>
        <w:rPr>
          <w:rFonts w:ascii="Century" w:eastAsia="ＭＳ 明朝" w:hAnsi="Century" w:cs="Tahoma" w:hint="eastAsia"/>
          <w:color w:val="000000"/>
          <w:sz w:val="20"/>
          <w:szCs w:val="21"/>
        </w:rPr>
        <w:t>を発表しました</w:t>
      </w:r>
      <w:r w:rsidR="005620EA">
        <w:rPr>
          <w:rFonts w:hint="eastAsia"/>
          <w:sz w:val="20"/>
          <w:szCs w:val="20"/>
        </w:rPr>
        <w:t xml:space="preserve"> </w:t>
      </w:r>
      <w:r w:rsidRPr="00BE661D">
        <w:rPr>
          <w:rFonts w:hint="eastAsia"/>
          <w:sz w:val="20"/>
          <w:szCs w:val="20"/>
        </w:rPr>
        <w:t>(</w:t>
      </w:r>
      <w:r w:rsidRPr="005421EE">
        <w:rPr>
          <w:sz w:val="20"/>
          <w:szCs w:val="20"/>
        </w:rPr>
        <w:t>https://www.pat</w:t>
      </w:r>
      <w:r w:rsidR="005421EE">
        <w:rPr>
          <w:sz w:val="20"/>
          <w:szCs w:val="20"/>
        </w:rPr>
        <w:t>hway.jp/mosaic/index.html</w:t>
      </w:r>
      <w:r w:rsidRPr="00BE661D">
        <w:rPr>
          <w:rFonts w:hint="eastAsia"/>
          <w:sz w:val="20"/>
          <w:szCs w:val="20"/>
        </w:rPr>
        <w:t>)</w:t>
      </w:r>
      <w:r>
        <w:rPr>
          <w:rFonts w:hint="eastAsia"/>
          <w:sz w:val="20"/>
          <w:szCs w:val="20"/>
        </w:rPr>
        <w:t>。</w:t>
      </w:r>
      <w:proofErr w:type="spellStart"/>
      <w:r w:rsidRPr="004F225D">
        <w:rPr>
          <w:rFonts w:ascii="Century" w:eastAsia="ＭＳ 明朝" w:hAnsi="Century" w:cs="Tahoma"/>
          <w:color w:val="000000"/>
          <w:sz w:val="20"/>
          <w:szCs w:val="21"/>
        </w:rPr>
        <w:t>Macrogen</w:t>
      </w:r>
      <w:proofErr w:type="spellEnd"/>
      <w:r w:rsidRPr="004F225D">
        <w:rPr>
          <w:rFonts w:ascii="Century" w:eastAsia="ＭＳ 明朝" w:hAnsi="Century" w:cs="Tahoma"/>
          <w:color w:val="000000"/>
          <w:sz w:val="20"/>
          <w:szCs w:val="21"/>
        </w:rPr>
        <w:t xml:space="preserve"> Inc.</w:t>
      </w:r>
      <w:r>
        <w:rPr>
          <w:rFonts w:ascii="Century" w:eastAsia="ＭＳ 明朝" w:hAnsi="Century" w:cs="Tahoma" w:hint="eastAsia"/>
          <w:color w:val="000000"/>
          <w:sz w:val="20"/>
          <w:szCs w:val="21"/>
        </w:rPr>
        <w:t>は</w:t>
      </w:r>
      <w:r w:rsidRPr="00BE661D">
        <w:rPr>
          <w:rFonts w:hint="eastAsia"/>
          <w:sz w:val="20"/>
          <w:szCs w:val="20"/>
        </w:rPr>
        <w:t>KEGG A</w:t>
      </w:r>
      <w:r w:rsidRPr="00BE661D">
        <w:rPr>
          <w:sz w:val="20"/>
          <w:szCs w:val="20"/>
        </w:rPr>
        <w:t>uthorized</w:t>
      </w:r>
      <w:r w:rsidRPr="00BE661D">
        <w:rPr>
          <w:rFonts w:hint="eastAsia"/>
          <w:sz w:val="20"/>
          <w:szCs w:val="20"/>
        </w:rPr>
        <w:t xml:space="preserve"> Business Provider</w:t>
      </w:r>
      <w:r>
        <w:rPr>
          <w:rFonts w:hint="eastAsia"/>
          <w:sz w:val="20"/>
          <w:szCs w:val="20"/>
        </w:rPr>
        <w:t>に登録され、公式プロバイダーとして活動</w:t>
      </w:r>
      <w:r w:rsidR="005421EE">
        <w:rPr>
          <w:rFonts w:hint="eastAsia"/>
          <w:sz w:val="20"/>
          <w:szCs w:val="20"/>
        </w:rPr>
        <w:t>致しております</w:t>
      </w:r>
      <w:r>
        <w:rPr>
          <w:rFonts w:hint="eastAsia"/>
          <w:sz w:val="20"/>
          <w:szCs w:val="20"/>
        </w:rPr>
        <w:t>。</w:t>
      </w:r>
      <w:r w:rsidR="00E2050F">
        <w:rPr>
          <w:rFonts w:ascii="Century" w:eastAsia="ＭＳ 明朝" w:hAnsi="Century" w:cs="Tahoma" w:hint="eastAsia"/>
          <w:color w:val="000000"/>
          <w:sz w:val="20"/>
          <w:szCs w:val="21"/>
        </w:rPr>
        <w:t>つきましては、</w:t>
      </w:r>
      <w:r w:rsidR="00B31719" w:rsidRPr="00BE661D">
        <w:rPr>
          <w:rFonts w:ascii="Century" w:eastAsia="ＭＳ 明朝" w:hAnsi="Century" w:cs="Tahoma" w:hint="eastAsia"/>
          <w:color w:val="000000"/>
          <w:sz w:val="20"/>
          <w:szCs w:val="21"/>
        </w:rPr>
        <w:t>解析をご希望なさるユーザー</w:t>
      </w:r>
      <w:r>
        <w:rPr>
          <w:rFonts w:ascii="Century" w:eastAsia="ＭＳ 明朝" w:hAnsi="Century" w:cs="Tahoma" w:hint="eastAsia"/>
          <w:color w:val="000000"/>
          <w:sz w:val="20"/>
          <w:szCs w:val="21"/>
        </w:rPr>
        <w:t>様</w:t>
      </w:r>
      <w:r w:rsidR="005421EE">
        <w:rPr>
          <w:rFonts w:ascii="Century" w:eastAsia="ＭＳ 明朝" w:hAnsi="Century" w:cs="Tahoma" w:hint="eastAsia"/>
          <w:color w:val="000000"/>
          <w:sz w:val="20"/>
          <w:szCs w:val="21"/>
        </w:rPr>
        <w:t>は</w:t>
      </w:r>
      <w:r w:rsidRPr="00BE661D">
        <w:rPr>
          <w:rFonts w:ascii="Century" w:eastAsia="ＭＳ 明朝" w:hAnsi="Century" w:cs="Tahoma"/>
          <w:color w:val="000000"/>
          <w:sz w:val="20"/>
          <w:szCs w:val="21"/>
        </w:rPr>
        <w:t>KEGG End User License</w:t>
      </w:r>
      <w:r w:rsidR="00B31719" w:rsidRPr="00BE661D">
        <w:rPr>
          <w:rFonts w:ascii="Century" w:eastAsia="ＭＳ 明朝" w:hAnsi="Century" w:cs="Tahoma" w:hint="eastAsia"/>
          <w:color w:val="000000"/>
          <w:sz w:val="20"/>
          <w:szCs w:val="21"/>
        </w:rPr>
        <w:t>登録をお願</w:t>
      </w:r>
      <w:r w:rsidR="005421EE">
        <w:rPr>
          <w:rFonts w:ascii="Century" w:eastAsia="ＭＳ 明朝" w:hAnsi="Century" w:cs="Tahoma" w:hint="eastAsia"/>
          <w:color w:val="000000"/>
          <w:sz w:val="20"/>
          <w:szCs w:val="21"/>
        </w:rPr>
        <w:t>い申し上げます</w:t>
      </w:r>
      <w:r w:rsidR="00B31719" w:rsidRPr="00BE661D">
        <w:rPr>
          <w:rFonts w:ascii="Century" w:eastAsia="ＭＳ 明朝" w:hAnsi="Century" w:cs="Tahoma" w:hint="eastAsia"/>
          <w:color w:val="000000"/>
          <w:sz w:val="20"/>
          <w:szCs w:val="21"/>
        </w:rPr>
        <w:t>。</w:t>
      </w:r>
    </w:p>
    <w:p w14:paraId="7688DE73" w14:textId="77777777" w:rsidR="00B31719" w:rsidRPr="00E2050F" w:rsidRDefault="00B31719" w:rsidP="00BE661D">
      <w:pPr>
        <w:widowControl/>
        <w:spacing w:line="280" w:lineRule="exact"/>
        <w:jc w:val="left"/>
        <w:rPr>
          <w:b/>
        </w:rPr>
      </w:pPr>
    </w:p>
    <w:p w14:paraId="7BCAE6B2" w14:textId="77777777" w:rsidR="00B31719" w:rsidRPr="006E547E" w:rsidRDefault="00B31719" w:rsidP="00E13DBB">
      <w:pPr>
        <w:widowControl/>
        <w:jc w:val="left"/>
        <w:rPr>
          <w:rFonts w:ascii="Century" w:eastAsia="ＭＳ 明朝" w:hAnsi="Century" w:cs="Tahoma"/>
          <w:b/>
          <w:color w:val="000000"/>
          <w:sz w:val="22"/>
          <w:szCs w:val="21"/>
        </w:rPr>
      </w:pPr>
      <w:r w:rsidRPr="00BE661D">
        <w:rPr>
          <w:rFonts w:ascii="Century" w:eastAsia="ＭＳ 明朝" w:hAnsi="Century" w:cs="Tahoma"/>
          <w:b/>
          <w:color w:val="000000"/>
          <w:sz w:val="22"/>
          <w:szCs w:val="21"/>
        </w:rPr>
        <w:t>KEGG End User License</w:t>
      </w:r>
      <w:r w:rsidRPr="00BE661D">
        <w:rPr>
          <w:rFonts w:ascii="Century" w:eastAsia="ＭＳ 明朝" w:hAnsi="Century" w:cs="Tahoma" w:hint="eastAsia"/>
          <w:b/>
          <w:color w:val="000000"/>
          <w:sz w:val="22"/>
          <w:szCs w:val="21"/>
        </w:rPr>
        <w:t>登録情報</w:t>
      </w:r>
    </w:p>
    <w:p w14:paraId="320143DC" w14:textId="77777777" w:rsidR="00BE661D" w:rsidRPr="00BE661D" w:rsidRDefault="00BE661D" w:rsidP="00BE661D">
      <w:pPr>
        <w:widowControl/>
        <w:spacing w:line="120" w:lineRule="exact"/>
        <w:jc w:val="left"/>
        <w:rPr>
          <w:b/>
          <w:sz w:val="22"/>
        </w:rPr>
      </w:pPr>
    </w:p>
    <w:p w14:paraId="759518E0" w14:textId="77777777" w:rsidR="00BE661D" w:rsidRPr="00604213" w:rsidRDefault="00B416B5" w:rsidP="00BE661D">
      <w:pPr>
        <w:widowControl/>
        <w:spacing w:line="280" w:lineRule="exact"/>
        <w:jc w:val="left"/>
        <w:rPr>
          <w:rFonts w:ascii="ＭＳ ゴシック" w:eastAsia="ＭＳ ゴシック" w:hAnsi="ＭＳ ゴシック"/>
          <w:b/>
          <w:bCs/>
          <w:color w:val="FF0000"/>
          <w:sz w:val="22"/>
          <w:szCs w:val="32"/>
        </w:rPr>
      </w:pPr>
      <w:r w:rsidRPr="00604213">
        <w:rPr>
          <w:rFonts w:ascii="ＭＳ ゴシック" w:eastAsia="ＭＳ ゴシック" w:hAnsi="ＭＳ ゴシック" w:hint="eastAsia"/>
          <w:b/>
          <w:bCs/>
          <w:color w:val="FF0000"/>
          <w:sz w:val="22"/>
          <w:szCs w:val="32"/>
        </w:rPr>
        <w:t>全て英語表記でご記入ください。</w:t>
      </w:r>
    </w:p>
    <w:p w14:paraId="73E82DED" w14:textId="77777777" w:rsidR="00B416B5" w:rsidRDefault="00B31719" w:rsidP="00BE661D">
      <w:pPr>
        <w:widowControl/>
        <w:spacing w:line="280" w:lineRule="exact"/>
        <w:jc w:val="left"/>
        <w:rPr>
          <w:sz w:val="18"/>
        </w:rPr>
      </w:pPr>
      <w:r w:rsidRPr="00BE661D">
        <w:rPr>
          <w:rFonts w:hint="eastAsia"/>
          <w:sz w:val="18"/>
        </w:rPr>
        <w:t>既に</w:t>
      </w:r>
      <w:r w:rsidR="00B416B5" w:rsidRPr="00BE661D">
        <w:rPr>
          <w:rFonts w:hint="eastAsia"/>
          <w:sz w:val="18"/>
        </w:rPr>
        <w:t xml:space="preserve">KEGG </w:t>
      </w:r>
      <w:r w:rsidR="00B416B5" w:rsidRPr="00BE661D">
        <w:rPr>
          <w:sz w:val="18"/>
        </w:rPr>
        <w:t>End User License</w:t>
      </w:r>
      <w:r w:rsidR="004F225D" w:rsidRPr="004F225D">
        <w:rPr>
          <w:rFonts w:hint="eastAsia"/>
          <w:sz w:val="18"/>
        </w:rPr>
        <w:t>またはこれに相当する</w:t>
      </w:r>
      <w:r w:rsidR="004F225D" w:rsidRPr="004F225D">
        <w:rPr>
          <w:rFonts w:hint="eastAsia"/>
          <w:sz w:val="18"/>
        </w:rPr>
        <w:t>KEGG License</w:t>
      </w:r>
      <w:r w:rsidR="00B416B5" w:rsidRPr="00BE661D">
        <w:rPr>
          <w:rFonts w:hint="eastAsia"/>
          <w:sz w:val="18"/>
        </w:rPr>
        <w:t>をお持ちの場合、</w:t>
      </w:r>
      <w:r w:rsidR="00B416B5" w:rsidRPr="00BE661D">
        <w:rPr>
          <w:rFonts w:hint="eastAsia"/>
          <w:sz w:val="18"/>
        </w:rPr>
        <w:t>License</w:t>
      </w:r>
      <w:r w:rsidR="00B416B5" w:rsidRPr="00BE661D">
        <w:rPr>
          <w:rFonts w:hint="eastAsia"/>
          <w:sz w:val="18"/>
        </w:rPr>
        <w:t>取得費用を請求いたしませんので、メールアドレス欄にアカウント名</w:t>
      </w:r>
      <w:r w:rsidR="00B416B5" w:rsidRPr="00BE661D">
        <w:rPr>
          <w:rFonts w:hint="eastAsia"/>
          <w:sz w:val="18"/>
        </w:rPr>
        <w:t xml:space="preserve"> (</w:t>
      </w:r>
      <w:r w:rsidR="00B416B5" w:rsidRPr="00BE661D">
        <w:rPr>
          <w:rFonts w:hint="eastAsia"/>
          <w:sz w:val="18"/>
        </w:rPr>
        <w:t>ご登録のメールアドレス</w:t>
      </w:r>
      <w:r w:rsidR="00B416B5" w:rsidRPr="00BE661D">
        <w:rPr>
          <w:rFonts w:hint="eastAsia"/>
          <w:sz w:val="18"/>
        </w:rPr>
        <w:t>)</w:t>
      </w:r>
      <w:r w:rsidR="00B416B5" w:rsidRPr="00BE661D">
        <w:rPr>
          <w:rFonts w:hint="eastAsia"/>
          <w:sz w:val="18"/>
        </w:rPr>
        <w:t>をご記入ください。</w:t>
      </w:r>
    </w:p>
    <w:p w14:paraId="0D223BFB" w14:textId="703A5488" w:rsidR="00604213" w:rsidRPr="00604213" w:rsidRDefault="00604213" w:rsidP="00BE661D">
      <w:pPr>
        <w:widowControl/>
        <w:spacing w:line="280" w:lineRule="exact"/>
        <w:jc w:val="left"/>
        <w:rPr>
          <w:rFonts w:ascii="ＭＳ ゴシック" w:eastAsia="ＭＳ ゴシック" w:hAnsi="ＭＳ ゴシック" w:hint="eastAsia"/>
          <w:b/>
          <w:bCs/>
          <w:sz w:val="18"/>
        </w:rPr>
      </w:pPr>
      <w:r w:rsidRPr="00604213">
        <w:rPr>
          <w:rFonts w:ascii="ＭＳ ゴシック" w:eastAsia="ＭＳ ゴシック" w:hAnsi="ＭＳ ゴシック" w:hint="eastAsia"/>
          <w:b/>
          <w:bCs/>
          <w:sz w:val="18"/>
        </w:rPr>
        <w:t>※企業のお客様は企業のメールアドレスではなく、</w:t>
      </w:r>
      <w:proofErr w:type="spellStart"/>
      <w:r w:rsidRPr="00604213">
        <w:rPr>
          <w:rFonts w:ascii="ＭＳ ゴシック" w:eastAsia="ＭＳ ゴシック" w:hAnsi="ＭＳ ゴシック"/>
          <w:b/>
          <w:bCs/>
          <w:sz w:val="18"/>
        </w:rPr>
        <w:t>gmail</w:t>
      </w:r>
      <w:proofErr w:type="spellEnd"/>
      <w:r w:rsidRPr="00604213">
        <w:rPr>
          <w:rFonts w:ascii="ＭＳ ゴシック" w:eastAsia="ＭＳ ゴシック" w:hAnsi="ＭＳ ゴシック" w:hint="eastAsia"/>
          <w:b/>
          <w:bCs/>
          <w:sz w:val="18"/>
        </w:rPr>
        <w:t>などのアカウントアドレスをご記載ください。</w:t>
      </w:r>
    </w:p>
    <w:p w14:paraId="2D36D44F" w14:textId="77777777" w:rsidR="00A604AC" w:rsidRPr="00B416B5" w:rsidRDefault="00A604AC" w:rsidP="00B416B5">
      <w:pPr>
        <w:widowControl/>
        <w:spacing w:line="120" w:lineRule="exact"/>
        <w:rPr>
          <w:szCs w:val="21"/>
        </w:rPr>
      </w:pPr>
    </w:p>
    <w:tbl>
      <w:tblPr>
        <w:tblStyle w:val="a6"/>
        <w:tblW w:w="9751" w:type="dxa"/>
        <w:jc w:val="center"/>
        <w:tblLook w:val="04A0" w:firstRow="1" w:lastRow="0" w:firstColumn="1" w:lastColumn="0" w:noHBand="0" w:noVBand="1"/>
      </w:tblPr>
      <w:tblGrid>
        <w:gridCol w:w="2551"/>
        <w:gridCol w:w="7200"/>
      </w:tblGrid>
      <w:tr w:rsidR="005F5FD1" w14:paraId="7A1B87A9" w14:textId="77777777" w:rsidTr="00B31719">
        <w:trPr>
          <w:trHeight w:val="567"/>
          <w:jc w:val="center"/>
        </w:trPr>
        <w:tc>
          <w:tcPr>
            <w:tcW w:w="2551" w:type="dxa"/>
            <w:shd w:val="clear" w:color="auto" w:fill="D9D9D9" w:themeFill="background1" w:themeFillShade="D9"/>
            <w:vAlign w:val="center"/>
          </w:tcPr>
          <w:p w14:paraId="2B7BB43D" w14:textId="3FAD14AE" w:rsidR="005F5FD1" w:rsidRPr="005F5FD1" w:rsidRDefault="005F5FD1" w:rsidP="005F5FD1">
            <w:pPr>
              <w:widowControl/>
              <w:jc w:val="center"/>
            </w:pPr>
            <w:r w:rsidRPr="005F5FD1">
              <w:rPr>
                <w:rFonts w:hint="eastAsia"/>
              </w:rPr>
              <w:t xml:space="preserve">Name </w:t>
            </w:r>
          </w:p>
        </w:tc>
        <w:tc>
          <w:tcPr>
            <w:tcW w:w="7200" w:type="dxa"/>
            <w:vAlign w:val="center"/>
          </w:tcPr>
          <w:p w14:paraId="43BE6452" w14:textId="77777777" w:rsidR="005F5FD1" w:rsidRDefault="005F5FD1" w:rsidP="005F5FD1">
            <w:pPr>
              <w:widowControl/>
              <w:jc w:val="center"/>
              <w:rPr>
                <w:b/>
              </w:rPr>
            </w:pPr>
          </w:p>
        </w:tc>
      </w:tr>
      <w:tr w:rsidR="005F5FD1" w14:paraId="15AA6524" w14:textId="77777777" w:rsidTr="00B31719">
        <w:trPr>
          <w:trHeight w:val="567"/>
          <w:jc w:val="center"/>
        </w:trPr>
        <w:tc>
          <w:tcPr>
            <w:tcW w:w="2551" w:type="dxa"/>
            <w:shd w:val="clear" w:color="auto" w:fill="D9D9D9" w:themeFill="background1" w:themeFillShade="D9"/>
            <w:vAlign w:val="center"/>
          </w:tcPr>
          <w:p w14:paraId="0D30517D" w14:textId="6DFF402F" w:rsidR="005F5FD1" w:rsidRPr="005F5FD1" w:rsidRDefault="005F5FD1" w:rsidP="005F5FD1">
            <w:pPr>
              <w:widowControl/>
              <w:jc w:val="center"/>
            </w:pPr>
            <w:r w:rsidRPr="005F5FD1">
              <w:rPr>
                <w:rFonts w:hint="eastAsia"/>
              </w:rPr>
              <w:t>Institution</w:t>
            </w:r>
          </w:p>
        </w:tc>
        <w:tc>
          <w:tcPr>
            <w:tcW w:w="7200" w:type="dxa"/>
            <w:vAlign w:val="center"/>
          </w:tcPr>
          <w:p w14:paraId="11B2DBE4" w14:textId="77777777" w:rsidR="005F5FD1" w:rsidRDefault="005F5FD1" w:rsidP="005F5FD1">
            <w:pPr>
              <w:widowControl/>
              <w:jc w:val="center"/>
              <w:rPr>
                <w:b/>
              </w:rPr>
            </w:pPr>
          </w:p>
        </w:tc>
      </w:tr>
      <w:tr w:rsidR="005F5FD1" w14:paraId="3FB22806" w14:textId="77777777" w:rsidTr="00B31719">
        <w:trPr>
          <w:trHeight w:val="567"/>
          <w:jc w:val="center"/>
        </w:trPr>
        <w:tc>
          <w:tcPr>
            <w:tcW w:w="2551" w:type="dxa"/>
            <w:shd w:val="clear" w:color="auto" w:fill="D9D9D9" w:themeFill="background1" w:themeFillShade="D9"/>
            <w:vAlign w:val="center"/>
          </w:tcPr>
          <w:p w14:paraId="44F6C91B" w14:textId="744E3745" w:rsidR="005F5FD1" w:rsidRPr="005F5FD1" w:rsidRDefault="005F5FD1" w:rsidP="005F5FD1">
            <w:pPr>
              <w:widowControl/>
              <w:jc w:val="center"/>
            </w:pPr>
            <w:r w:rsidRPr="005F5FD1">
              <w:rPr>
                <w:rFonts w:hint="eastAsia"/>
              </w:rPr>
              <w:t xml:space="preserve">E-mail </w:t>
            </w:r>
          </w:p>
        </w:tc>
        <w:tc>
          <w:tcPr>
            <w:tcW w:w="7200" w:type="dxa"/>
            <w:vAlign w:val="center"/>
          </w:tcPr>
          <w:p w14:paraId="4A8DDF09" w14:textId="77777777" w:rsidR="005F5FD1" w:rsidRDefault="005F5FD1" w:rsidP="005F5FD1">
            <w:pPr>
              <w:widowControl/>
              <w:jc w:val="center"/>
              <w:rPr>
                <w:b/>
              </w:rPr>
            </w:pPr>
          </w:p>
        </w:tc>
      </w:tr>
    </w:tbl>
    <w:p w14:paraId="30B63A29" w14:textId="77777777" w:rsidR="00A4412A" w:rsidRPr="00B416B5" w:rsidRDefault="00A4412A" w:rsidP="00B31719">
      <w:pPr>
        <w:widowControl/>
        <w:spacing w:line="120" w:lineRule="exact"/>
        <w:jc w:val="left"/>
        <w:rPr>
          <w:sz w:val="18"/>
        </w:rPr>
      </w:pPr>
    </w:p>
    <w:tbl>
      <w:tblPr>
        <w:tblStyle w:val="a6"/>
        <w:tblW w:w="9750" w:type="dxa"/>
        <w:jc w:val="center"/>
        <w:tblLook w:val="04A0" w:firstRow="1" w:lastRow="0" w:firstColumn="1" w:lastColumn="0" w:noHBand="0" w:noVBand="1"/>
      </w:tblPr>
      <w:tblGrid>
        <w:gridCol w:w="454"/>
        <w:gridCol w:w="9296"/>
      </w:tblGrid>
      <w:tr w:rsidR="00A4412A" w14:paraId="5553A0DC" w14:textId="77777777" w:rsidTr="00B31719">
        <w:trPr>
          <w:jc w:val="center"/>
        </w:trPr>
        <w:tc>
          <w:tcPr>
            <w:tcW w:w="454" w:type="dxa"/>
            <w:tcBorders>
              <w:right w:val="single" w:sz="4" w:space="0" w:color="FFFFFF" w:themeColor="background1"/>
            </w:tcBorders>
          </w:tcPr>
          <w:sdt>
            <w:sdtPr>
              <w:rPr>
                <w:rFonts w:ascii="ＭＳ ゴシック" w:eastAsia="ＭＳ ゴシック" w:hAnsi="ＭＳ ゴシック" w:hint="eastAsia"/>
              </w:rPr>
              <w:id w:val="470175133"/>
              <w14:checkbox>
                <w14:checked w14:val="0"/>
                <w14:checkedState w14:val="2611" w14:font="ＭＳ Ｐゴシック"/>
                <w14:uncheckedState w14:val="2610" w14:font="ＭＳ ゴシック"/>
              </w14:checkbox>
            </w:sdtPr>
            <w:sdtEndPr/>
            <w:sdtContent>
              <w:p w14:paraId="59E1F16A" w14:textId="77777777" w:rsidR="00A4412A" w:rsidRDefault="00A4412A" w:rsidP="005F5FD1">
                <w:pPr>
                  <w:widowControl/>
                  <w:jc w:val="left"/>
                  <w:rPr>
                    <w:rFonts w:ascii="ＭＳ ゴシック" w:eastAsia="ＭＳ ゴシック" w:hAnsi="ＭＳ ゴシック"/>
                  </w:rPr>
                </w:pPr>
                <w:r>
                  <w:rPr>
                    <w:rFonts w:ascii="ＭＳ ゴシック" w:eastAsia="ＭＳ ゴシック" w:hAnsi="ＭＳ ゴシック" w:hint="eastAsia"/>
                  </w:rPr>
                  <w:t>☐</w:t>
                </w:r>
              </w:p>
            </w:sdtContent>
          </w:sdt>
          <w:p w14:paraId="4BF74407" w14:textId="77777777" w:rsidR="00A4412A" w:rsidRDefault="00A4412A" w:rsidP="005F5FD1">
            <w:pPr>
              <w:widowControl/>
              <w:jc w:val="left"/>
              <w:rPr>
                <w:rFonts w:ascii="ＭＳ ゴシック" w:eastAsia="ＭＳ ゴシック" w:hAnsi="ＭＳ ゴシック"/>
              </w:rPr>
            </w:pPr>
          </w:p>
          <w:p w14:paraId="67F9962F" w14:textId="77777777" w:rsidR="00A4412A" w:rsidRDefault="00A4412A" w:rsidP="00A604AC">
            <w:pPr>
              <w:widowControl/>
              <w:spacing w:line="120" w:lineRule="exact"/>
              <w:jc w:val="left"/>
              <w:rPr>
                <w:rFonts w:ascii="ＭＳ ゴシック" w:eastAsia="ＭＳ ゴシック" w:hAnsi="ＭＳ ゴシック"/>
              </w:rPr>
            </w:pPr>
          </w:p>
          <w:sdt>
            <w:sdtPr>
              <w:id w:val="875665839"/>
              <w14:checkbox>
                <w14:checked w14:val="0"/>
                <w14:checkedState w14:val="2611" w14:font="ＭＳ Ｐゴシック"/>
                <w14:uncheckedState w14:val="2610" w14:font="ＭＳ ゴシック"/>
              </w14:checkbox>
            </w:sdtPr>
            <w:sdtEndPr/>
            <w:sdtContent>
              <w:p w14:paraId="6D037A83" w14:textId="77777777" w:rsidR="00A4412A" w:rsidRDefault="00A4412A" w:rsidP="005F5FD1">
                <w:pPr>
                  <w:widowControl/>
                  <w:jc w:val="left"/>
                </w:pPr>
                <w:r>
                  <w:rPr>
                    <w:rFonts w:ascii="ＭＳ ゴシック" w:eastAsia="ＭＳ ゴシック" w:hAnsi="ＭＳ ゴシック" w:hint="eastAsia"/>
                  </w:rPr>
                  <w:t>☐</w:t>
                </w:r>
              </w:p>
            </w:sdtContent>
          </w:sdt>
        </w:tc>
        <w:tc>
          <w:tcPr>
            <w:tcW w:w="9296" w:type="dxa"/>
            <w:tcBorders>
              <w:left w:val="single" w:sz="4" w:space="0" w:color="FFFFFF" w:themeColor="background1"/>
            </w:tcBorders>
          </w:tcPr>
          <w:p w14:paraId="397FF3F1" w14:textId="77777777" w:rsidR="00A4412A" w:rsidRDefault="00A4412A" w:rsidP="005F5FD1">
            <w:pPr>
              <w:widowControl/>
              <w:jc w:val="left"/>
            </w:pPr>
            <w:r>
              <w:rPr>
                <w:rFonts w:hint="eastAsia"/>
              </w:rPr>
              <w:t>既に</w:t>
            </w:r>
            <w:r>
              <w:rPr>
                <w:rFonts w:hint="eastAsia"/>
              </w:rPr>
              <w:t>KEGG</w:t>
            </w:r>
            <w:r w:rsidRPr="00775B16">
              <w:t xml:space="preserve"> End User License</w:t>
            </w:r>
            <w:r>
              <w:rPr>
                <w:rFonts w:hint="eastAsia"/>
              </w:rPr>
              <w:t>またはこれに相当する</w:t>
            </w:r>
            <w:r>
              <w:rPr>
                <w:rFonts w:hint="eastAsia"/>
              </w:rPr>
              <w:t>KEGG License</w:t>
            </w:r>
            <w:r>
              <w:rPr>
                <w:rFonts w:hint="eastAsia"/>
              </w:rPr>
              <w:t>を取得しているので、上記</w:t>
            </w:r>
            <w:r>
              <w:rPr>
                <w:rFonts w:hint="eastAsia"/>
              </w:rPr>
              <w:t>License</w:t>
            </w:r>
            <w:r>
              <w:rPr>
                <w:rFonts w:hint="eastAsia"/>
              </w:rPr>
              <w:t>情報でマクロジェン</w:t>
            </w:r>
            <w:r>
              <w:rPr>
                <w:rFonts w:hint="eastAsia"/>
              </w:rPr>
              <w:t>KEGG Pathway</w:t>
            </w:r>
            <w:r>
              <w:rPr>
                <w:rFonts w:hint="eastAsia"/>
              </w:rPr>
              <w:t>解析を依頼します。</w:t>
            </w:r>
          </w:p>
          <w:p w14:paraId="7CBE443B" w14:textId="77777777" w:rsidR="00A4412A" w:rsidRPr="00A4412A" w:rsidRDefault="00A4412A" w:rsidP="00A604AC">
            <w:pPr>
              <w:widowControl/>
              <w:spacing w:line="120" w:lineRule="exact"/>
              <w:jc w:val="left"/>
            </w:pPr>
          </w:p>
          <w:p w14:paraId="2A4C89EA" w14:textId="77777777" w:rsidR="00A4412A" w:rsidRPr="00A4412A" w:rsidRDefault="00A4412A" w:rsidP="00A4412A">
            <w:pPr>
              <w:widowControl/>
              <w:jc w:val="left"/>
            </w:pPr>
            <w:r>
              <w:rPr>
                <w:rFonts w:hint="eastAsia"/>
              </w:rPr>
              <w:t>KEGG End User License Details</w:t>
            </w:r>
            <w:r>
              <w:rPr>
                <w:rFonts w:hint="eastAsia"/>
              </w:rPr>
              <w:t>に同意し、上記情報で</w:t>
            </w:r>
            <w:r>
              <w:rPr>
                <w:rFonts w:hint="eastAsia"/>
              </w:rPr>
              <w:t>KEGG End User License</w:t>
            </w:r>
            <w:r>
              <w:rPr>
                <w:rFonts w:hint="eastAsia"/>
              </w:rPr>
              <w:t>の代行取得を依頼します。取得した</w:t>
            </w:r>
            <w:r>
              <w:rPr>
                <w:rFonts w:hint="eastAsia"/>
              </w:rPr>
              <w:t>License</w:t>
            </w:r>
            <w:r>
              <w:rPr>
                <w:rFonts w:hint="eastAsia"/>
              </w:rPr>
              <w:t>情報でマクロジェン</w:t>
            </w:r>
            <w:r>
              <w:rPr>
                <w:rFonts w:hint="eastAsia"/>
              </w:rPr>
              <w:t>KEGG Pathway</w:t>
            </w:r>
            <w:r>
              <w:rPr>
                <w:rFonts w:hint="eastAsia"/>
              </w:rPr>
              <w:t>解析を依頼します。</w:t>
            </w:r>
          </w:p>
        </w:tc>
      </w:tr>
    </w:tbl>
    <w:p w14:paraId="044F035F" w14:textId="77777777" w:rsidR="00A604AC" w:rsidRDefault="00A604AC" w:rsidP="00A604AC">
      <w:pPr>
        <w:pStyle w:val="a3"/>
        <w:widowControl/>
        <w:spacing w:line="120" w:lineRule="exact"/>
        <w:ind w:leftChars="0" w:left="360"/>
        <w:jc w:val="left"/>
      </w:pPr>
    </w:p>
    <w:p w14:paraId="6A6D8A48" w14:textId="20734A76" w:rsidR="00FB6C12" w:rsidRPr="00604213" w:rsidRDefault="00F417C7" w:rsidP="00B416B5">
      <w:pPr>
        <w:pStyle w:val="a3"/>
        <w:widowControl/>
        <w:numPr>
          <w:ilvl w:val="0"/>
          <w:numId w:val="3"/>
        </w:numPr>
        <w:spacing w:line="240" w:lineRule="exact"/>
        <w:ind w:leftChars="0" w:left="357" w:hanging="357"/>
        <w:jc w:val="left"/>
        <w:rPr>
          <w:rFonts w:hint="eastAsia"/>
          <w:sz w:val="18"/>
        </w:rPr>
      </w:pPr>
      <w:r w:rsidRPr="00BE661D">
        <w:rPr>
          <w:rFonts w:hint="eastAsia"/>
          <w:sz w:val="18"/>
        </w:rPr>
        <w:t>いずれかにチェックをお願い致します。</w:t>
      </w:r>
    </w:p>
    <w:p w14:paraId="075EEC10" w14:textId="77777777" w:rsidR="002F2F94" w:rsidRDefault="002F2F94" w:rsidP="002F2F94">
      <w:pPr>
        <w:widowControl/>
        <w:jc w:val="center"/>
        <w:rPr>
          <w:b/>
          <w:sz w:val="24"/>
        </w:rPr>
      </w:pPr>
      <w:r w:rsidRPr="002F2F94">
        <w:rPr>
          <w:rFonts w:hint="eastAsia"/>
          <w:b/>
          <w:sz w:val="24"/>
        </w:rPr>
        <w:t>細部事項</w:t>
      </w:r>
    </w:p>
    <w:p w14:paraId="5F92D79C" w14:textId="77777777" w:rsidR="00A4412A" w:rsidRPr="00A604AC" w:rsidRDefault="00A4412A" w:rsidP="00A604AC">
      <w:pPr>
        <w:widowControl/>
        <w:spacing w:line="120" w:lineRule="exact"/>
        <w:rPr>
          <w:szCs w:val="21"/>
        </w:rPr>
      </w:pPr>
    </w:p>
    <w:p w14:paraId="1F66658C" w14:textId="77777777" w:rsidR="002F2F94" w:rsidRPr="00BE661D" w:rsidRDefault="002F2F94" w:rsidP="00BE661D">
      <w:pPr>
        <w:pStyle w:val="a3"/>
        <w:widowControl/>
        <w:numPr>
          <w:ilvl w:val="0"/>
          <w:numId w:val="6"/>
        </w:numPr>
        <w:spacing w:line="320" w:lineRule="exact"/>
        <w:ind w:leftChars="0"/>
        <w:rPr>
          <w:sz w:val="20"/>
          <w:szCs w:val="21"/>
        </w:rPr>
      </w:pPr>
      <w:r w:rsidRPr="00BE661D">
        <w:rPr>
          <w:rFonts w:hint="eastAsia"/>
          <w:sz w:val="20"/>
          <w:szCs w:val="21"/>
        </w:rPr>
        <w:t>KEGG</w:t>
      </w:r>
      <w:r w:rsidRPr="00BE661D">
        <w:rPr>
          <w:sz w:val="20"/>
        </w:rPr>
        <w:t xml:space="preserve"> </w:t>
      </w:r>
      <w:r w:rsidRPr="00BE661D">
        <w:rPr>
          <w:sz w:val="20"/>
          <w:szCs w:val="21"/>
        </w:rPr>
        <w:t>End User License</w:t>
      </w:r>
      <w:r w:rsidRPr="00BE661D">
        <w:rPr>
          <w:rFonts w:hint="eastAsia"/>
          <w:sz w:val="20"/>
          <w:szCs w:val="21"/>
        </w:rPr>
        <w:t>年間費用</w:t>
      </w:r>
      <w:r w:rsidRPr="00BE661D">
        <w:rPr>
          <w:rFonts w:hint="eastAsia"/>
          <w:sz w:val="20"/>
          <w:szCs w:val="21"/>
        </w:rPr>
        <w:t xml:space="preserve"> : 12,000</w:t>
      </w:r>
      <w:r w:rsidRPr="00BE661D">
        <w:rPr>
          <w:rFonts w:hint="eastAsia"/>
          <w:sz w:val="20"/>
          <w:szCs w:val="21"/>
        </w:rPr>
        <w:t>円</w:t>
      </w:r>
      <w:r w:rsidRPr="00BE661D">
        <w:rPr>
          <w:rFonts w:hint="eastAsia"/>
          <w:sz w:val="20"/>
          <w:szCs w:val="21"/>
        </w:rPr>
        <w:t xml:space="preserve"> (</w:t>
      </w:r>
      <w:r w:rsidRPr="00BE661D">
        <w:rPr>
          <w:rFonts w:hint="eastAsia"/>
          <w:sz w:val="20"/>
          <w:szCs w:val="21"/>
        </w:rPr>
        <w:t>税別</w:t>
      </w:r>
      <w:r w:rsidRPr="00BE661D">
        <w:rPr>
          <w:rFonts w:hint="eastAsia"/>
          <w:sz w:val="20"/>
          <w:szCs w:val="21"/>
        </w:rPr>
        <w:t>)</w:t>
      </w:r>
    </w:p>
    <w:p w14:paraId="36527896" w14:textId="77777777" w:rsidR="002F2F94" w:rsidRPr="00BE661D" w:rsidRDefault="002F2F94" w:rsidP="00BE661D">
      <w:pPr>
        <w:pStyle w:val="a3"/>
        <w:widowControl/>
        <w:spacing w:line="120" w:lineRule="exact"/>
        <w:ind w:leftChars="0" w:left="0"/>
        <w:rPr>
          <w:sz w:val="20"/>
          <w:szCs w:val="21"/>
        </w:rPr>
      </w:pPr>
    </w:p>
    <w:p w14:paraId="14E8EC56" w14:textId="77777777" w:rsidR="002F2F94" w:rsidRPr="00BE661D" w:rsidRDefault="002F2F94" w:rsidP="00BE661D">
      <w:pPr>
        <w:pStyle w:val="a3"/>
        <w:widowControl/>
        <w:numPr>
          <w:ilvl w:val="0"/>
          <w:numId w:val="6"/>
        </w:numPr>
        <w:spacing w:line="320" w:lineRule="exact"/>
        <w:ind w:leftChars="0"/>
        <w:rPr>
          <w:sz w:val="20"/>
          <w:szCs w:val="21"/>
        </w:rPr>
      </w:pPr>
      <w:r w:rsidRPr="00BE661D">
        <w:rPr>
          <w:rFonts w:hint="eastAsia"/>
          <w:sz w:val="20"/>
          <w:szCs w:val="21"/>
        </w:rPr>
        <w:t>該当解析サービス</w:t>
      </w:r>
    </w:p>
    <w:p w14:paraId="46BF4A8D" w14:textId="77777777" w:rsidR="002B381D" w:rsidRPr="00E2050F" w:rsidRDefault="00A604AC" w:rsidP="00E2050F">
      <w:pPr>
        <w:pStyle w:val="a3"/>
        <w:widowControl/>
        <w:numPr>
          <w:ilvl w:val="1"/>
          <w:numId w:val="6"/>
        </w:numPr>
        <w:spacing w:line="300" w:lineRule="exact"/>
        <w:ind w:leftChars="0" w:left="709" w:hanging="283"/>
        <w:rPr>
          <w:sz w:val="18"/>
          <w:szCs w:val="18"/>
        </w:rPr>
      </w:pPr>
      <w:r w:rsidRPr="00E2050F">
        <w:rPr>
          <w:sz w:val="18"/>
          <w:szCs w:val="18"/>
        </w:rPr>
        <w:t>KEGG P</w:t>
      </w:r>
      <w:r w:rsidR="002F2F94" w:rsidRPr="00E2050F">
        <w:rPr>
          <w:sz w:val="18"/>
          <w:szCs w:val="18"/>
        </w:rPr>
        <w:t xml:space="preserve">athway </w:t>
      </w:r>
      <w:r w:rsidRPr="00E2050F">
        <w:rPr>
          <w:rFonts w:hint="eastAsia"/>
          <w:sz w:val="18"/>
          <w:szCs w:val="18"/>
        </w:rPr>
        <w:t>Vi</w:t>
      </w:r>
      <w:r w:rsidRPr="00E2050F">
        <w:rPr>
          <w:sz w:val="18"/>
          <w:szCs w:val="18"/>
        </w:rPr>
        <w:t xml:space="preserve">ewer </w:t>
      </w:r>
      <w:r w:rsidRPr="00E2050F">
        <w:rPr>
          <w:rFonts w:hint="eastAsia"/>
          <w:sz w:val="18"/>
          <w:szCs w:val="18"/>
        </w:rPr>
        <w:t>S</w:t>
      </w:r>
      <w:r w:rsidR="002F2F94" w:rsidRPr="00E2050F">
        <w:rPr>
          <w:sz w:val="18"/>
          <w:szCs w:val="18"/>
        </w:rPr>
        <w:t>ervice</w:t>
      </w:r>
    </w:p>
    <w:p w14:paraId="339BDC9D" w14:textId="77777777" w:rsidR="009C7FA3" w:rsidRPr="00E2050F" w:rsidRDefault="002F2F94" w:rsidP="00E2050F">
      <w:pPr>
        <w:pStyle w:val="a3"/>
        <w:widowControl/>
        <w:numPr>
          <w:ilvl w:val="2"/>
          <w:numId w:val="6"/>
        </w:numPr>
        <w:spacing w:line="300" w:lineRule="exact"/>
        <w:ind w:leftChars="0" w:left="993" w:hanging="284"/>
        <w:rPr>
          <w:sz w:val="18"/>
          <w:szCs w:val="18"/>
        </w:rPr>
      </w:pPr>
      <w:r w:rsidRPr="00E2050F">
        <w:rPr>
          <w:rFonts w:hint="eastAsia"/>
          <w:sz w:val="18"/>
          <w:szCs w:val="18"/>
        </w:rPr>
        <w:t>Transcriptome Resequencing</w:t>
      </w:r>
      <w:r w:rsidRPr="00E2050F">
        <w:rPr>
          <w:rFonts w:hint="eastAsia"/>
          <w:sz w:val="18"/>
          <w:szCs w:val="18"/>
        </w:rPr>
        <w:t>解析サービス</w:t>
      </w:r>
      <w:r w:rsidR="004F225D" w:rsidRPr="00E2050F">
        <w:rPr>
          <w:rFonts w:hint="eastAsia"/>
          <w:sz w:val="18"/>
          <w:szCs w:val="18"/>
        </w:rPr>
        <w:t xml:space="preserve"> / </w:t>
      </w:r>
      <w:r w:rsidRPr="00E2050F">
        <w:rPr>
          <w:rFonts w:hint="eastAsia"/>
          <w:sz w:val="18"/>
          <w:szCs w:val="18"/>
        </w:rPr>
        <w:t>Microarray Gene Expression</w:t>
      </w:r>
      <w:r w:rsidRPr="00E2050F">
        <w:rPr>
          <w:rFonts w:hint="eastAsia"/>
          <w:sz w:val="18"/>
          <w:szCs w:val="18"/>
        </w:rPr>
        <w:t>解析サービス</w:t>
      </w:r>
    </w:p>
    <w:p w14:paraId="7D6B4142" w14:textId="77777777" w:rsidR="009C7FA3" w:rsidRPr="00E2050F" w:rsidRDefault="007B1238" w:rsidP="00E2050F">
      <w:pPr>
        <w:pStyle w:val="a3"/>
        <w:widowControl/>
        <w:spacing w:line="300" w:lineRule="exact"/>
        <w:ind w:leftChars="0" w:left="993"/>
        <w:rPr>
          <w:sz w:val="18"/>
          <w:szCs w:val="18"/>
        </w:rPr>
      </w:pPr>
      <w:r w:rsidRPr="00E2050F">
        <w:rPr>
          <w:rFonts w:hint="eastAsia"/>
          <w:sz w:val="18"/>
          <w:szCs w:val="18"/>
        </w:rPr>
        <w:t>※</w:t>
      </w:r>
      <w:r w:rsidR="002F2F94" w:rsidRPr="00E2050F">
        <w:rPr>
          <w:rFonts w:hint="eastAsia"/>
          <w:sz w:val="18"/>
          <w:szCs w:val="18"/>
        </w:rPr>
        <w:t>KEGG Databases</w:t>
      </w:r>
      <w:r w:rsidR="002F2F94" w:rsidRPr="00E2050F">
        <w:rPr>
          <w:rFonts w:hint="eastAsia"/>
          <w:sz w:val="18"/>
          <w:szCs w:val="18"/>
        </w:rPr>
        <w:t>を用いた</w:t>
      </w:r>
      <w:r w:rsidR="00B31719" w:rsidRPr="00E2050F">
        <w:rPr>
          <w:rFonts w:hint="eastAsia"/>
          <w:sz w:val="18"/>
          <w:szCs w:val="18"/>
        </w:rPr>
        <w:t xml:space="preserve">Functional  </w:t>
      </w:r>
      <w:r w:rsidR="002F2F94" w:rsidRPr="00E2050F">
        <w:rPr>
          <w:rFonts w:hint="eastAsia"/>
          <w:sz w:val="18"/>
          <w:szCs w:val="18"/>
        </w:rPr>
        <w:t xml:space="preserve">Annotation </w:t>
      </w:r>
      <w:r w:rsidR="00FB6C12" w:rsidRPr="00E2050F">
        <w:rPr>
          <w:rFonts w:hint="eastAsia"/>
          <w:sz w:val="18"/>
          <w:szCs w:val="18"/>
        </w:rPr>
        <w:t>および</w:t>
      </w:r>
      <w:r w:rsidR="002F2F94" w:rsidRPr="00E2050F">
        <w:rPr>
          <w:rFonts w:hint="eastAsia"/>
          <w:sz w:val="18"/>
          <w:szCs w:val="18"/>
        </w:rPr>
        <w:t>Pathway</w:t>
      </w:r>
      <w:r w:rsidR="002F2F94" w:rsidRPr="00E2050F">
        <w:rPr>
          <w:rFonts w:hint="eastAsia"/>
          <w:sz w:val="18"/>
          <w:szCs w:val="18"/>
        </w:rPr>
        <w:t>解析</w:t>
      </w:r>
    </w:p>
    <w:p w14:paraId="16B37318" w14:textId="77777777" w:rsidR="009C7FA3" w:rsidRPr="00E2050F" w:rsidRDefault="002F2F94" w:rsidP="00E2050F">
      <w:pPr>
        <w:pStyle w:val="a3"/>
        <w:widowControl/>
        <w:numPr>
          <w:ilvl w:val="2"/>
          <w:numId w:val="6"/>
        </w:numPr>
        <w:spacing w:line="300" w:lineRule="exact"/>
        <w:ind w:leftChars="0" w:left="993" w:hanging="284"/>
        <w:rPr>
          <w:sz w:val="18"/>
          <w:szCs w:val="18"/>
        </w:rPr>
      </w:pPr>
      <w:r w:rsidRPr="00E2050F">
        <w:rPr>
          <w:rFonts w:hint="eastAsia"/>
          <w:sz w:val="18"/>
          <w:szCs w:val="18"/>
        </w:rPr>
        <w:t xml:space="preserve">Transcriptome </w:t>
      </w:r>
      <w:r w:rsidRPr="00E2050F">
        <w:rPr>
          <w:rFonts w:hint="eastAsia"/>
          <w:i/>
          <w:sz w:val="18"/>
          <w:szCs w:val="18"/>
        </w:rPr>
        <w:t>de novo</w:t>
      </w:r>
      <w:r w:rsidRPr="00E2050F">
        <w:rPr>
          <w:rFonts w:hint="eastAsia"/>
          <w:sz w:val="18"/>
          <w:szCs w:val="18"/>
        </w:rPr>
        <w:t xml:space="preserve"> Sequencing </w:t>
      </w:r>
      <w:r w:rsidRPr="00E2050F">
        <w:rPr>
          <w:rFonts w:hint="eastAsia"/>
          <w:sz w:val="18"/>
          <w:szCs w:val="18"/>
        </w:rPr>
        <w:t>解析サービス</w:t>
      </w:r>
    </w:p>
    <w:p w14:paraId="7D532BC4" w14:textId="77777777" w:rsidR="009C7FA3" w:rsidRPr="00E2050F" w:rsidRDefault="007B1238" w:rsidP="00E2050F">
      <w:pPr>
        <w:pStyle w:val="a3"/>
        <w:widowControl/>
        <w:spacing w:line="300" w:lineRule="exact"/>
        <w:ind w:leftChars="0" w:left="993"/>
        <w:rPr>
          <w:sz w:val="18"/>
          <w:szCs w:val="18"/>
        </w:rPr>
      </w:pPr>
      <w:r w:rsidRPr="00E2050F">
        <w:rPr>
          <w:rFonts w:hint="eastAsia"/>
          <w:sz w:val="18"/>
          <w:szCs w:val="18"/>
        </w:rPr>
        <w:t>※</w:t>
      </w:r>
      <w:r w:rsidRPr="00E2050F">
        <w:rPr>
          <w:rFonts w:hint="eastAsia"/>
          <w:sz w:val="18"/>
          <w:szCs w:val="18"/>
        </w:rPr>
        <w:t xml:space="preserve">KEGG </w:t>
      </w:r>
      <w:proofErr w:type="spellStart"/>
      <w:r w:rsidRPr="00E2050F">
        <w:rPr>
          <w:rFonts w:hint="eastAsia"/>
          <w:sz w:val="18"/>
          <w:szCs w:val="18"/>
        </w:rPr>
        <w:t>Orthology</w:t>
      </w:r>
      <w:proofErr w:type="spellEnd"/>
      <w:r w:rsidR="002F2F94" w:rsidRPr="00E2050F">
        <w:rPr>
          <w:rFonts w:hint="eastAsia"/>
          <w:sz w:val="18"/>
          <w:szCs w:val="18"/>
        </w:rPr>
        <w:t xml:space="preserve"> Database</w:t>
      </w:r>
      <w:r w:rsidRPr="00E2050F">
        <w:rPr>
          <w:rFonts w:hint="eastAsia"/>
          <w:sz w:val="18"/>
          <w:szCs w:val="18"/>
        </w:rPr>
        <w:t>と</w:t>
      </w:r>
      <w:proofErr w:type="spellStart"/>
      <w:r w:rsidR="002F2F94" w:rsidRPr="00E2050F">
        <w:rPr>
          <w:rFonts w:hint="eastAsia"/>
          <w:sz w:val="18"/>
          <w:szCs w:val="18"/>
        </w:rPr>
        <w:t>BlastDB</w:t>
      </w:r>
      <w:proofErr w:type="spellEnd"/>
      <w:r w:rsidR="009C7FA3" w:rsidRPr="00E2050F">
        <w:rPr>
          <w:rFonts w:hint="eastAsia"/>
          <w:sz w:val="18"/>
          <w:szCs w:val="18"/>
        </w:rPr>
        <w:t>による</w:t>
      </w:r>
      <w:r w:rsidR="002F2F94" w:rsidRPr="00E2050F">
        <w:rPr>
          <w:rFonts w:hint="eastAsia"/>
          <w:sz w:val="18"/>
          <w:szCs w:val="18"/>
        </w:rPr>
        <w:t xml:space="preserve">Gene annotation </w:t>
      </w:r>
      <w:r w:rsidRPr="00E2050F">
        <w:rPr>
          <w:rFonts w:hint="eastAsia"/>
          <w:sz w:val="18"/>
          <w:szCs w:val="18"/>
        </w:rPr>
        <w:t>および</w:t>
      </w:r>
      <w:r w:rsidR="002F2F94" w:rsidRPr="00E2050F">
        <w:rPr>
          <w:rFonts w:hint="eastAsia"/>
          <w:sz w:val="18"/>
          <w:szCs w:val="18"/>
        </w:rPr>
        <w:t xml:space="preserve">pathway </w:t>
      </w:r>
      <w:r w:rsidR="002F2F94" w:rsidRPr="00E2050F">
        <w:rPr>
          <w:rFonts w:hint="eastAsia"/>
          <w:sz w:val="18"/>
          <w:szCs w:val="18"/>
        </w:rPr>
        <w:t>解析</w:t>
      </w:r>
    </w:p>
    <w:p w14:paraId="7AC30C6A" w14:textId="77777777" w:rsidR="009C7FA3" w:rsidRPr="00E2050F" w:rsidRDefault="002F2F94" w:rsidP="00E2050F">
      <w:pPr>
        <w:pStyle w:val="a3"/>
        <w:widowControl/>
        <w:numPr>
          <w:ilvl w:val="1"/>
          <w:numId w:val="6"/>
        </w:numPr>
        <w:spacing w:line="300" w:lineRule="exact"/>
        <w:ind w:leftChars="0"/>
        <w:rPr>
          <w:sz w:val="18"/>
          <w:szCs w:val="18"/>
        </w:rPr>
      </w:pPr>
      <w:proofErr w:type="spellStart"/>
      <w:r w:rsidRPr="00E2050F">
        <w:rPr>
          <w:sz w:val="18"/>
          <w:szCs w:val="18"/>
        </w:rPr>
        <w:t>MbiotaKEGG</w:t>
      </w:r>
      <w:proofErr w:type="spellEnd"/>
      <w:r w:rsidRPr="00E2050F">
        <w:rPr>
          <w:sz w:val="18"/>
          <w:szCs w:val="18"/>
        </w:rPr>
        <w:t xml:space="preserve"> Analysis Service</w:t>
      </w:r>
    </w:p>
    <w:p w14:paraId="27C0356C" w14:textId="77777777" w:rsidR="009C7FA3" w:rsidRPr="00E2050F" w:rsidRDefault="002F2F94" w:rsidP="00E2050F">
      <w:pPr>
        <w:pStyle w:val="a3"/>
        <w:widowControl/>
        <w:numPr>
          <w:ilvl w:val="2"/>
          <w:numId w:val="6"/>
        </w:numPr>
        <w:spacing w:line="300" w:lineRule="exact"/>
        <w:ind w:leftChars="0" w:left="993" w:hanging="284"/>
        <w:rPr>
          <w:sz w:val="18"/>
          <w:szCs w:val="18"/>
        </w:rPr>
      </w:pPr>
      <w:r w:rsidRPr="00E2050F">
        <w:rPr>
          <w:rFonts w:hint="eastAsia"/>
          <w:sz w:val="18"/>
          <w:szCs w:val="18"/>
        </w:rPr>
        <w:t xml:space="preserve">Metagenome </w:t>
      </w:r>
      <w:r w:rsidRPr="00E2050F">
        <w:rPr>
          <w:rFonts w:hint="eastAsia"/>
          <w:sz w:val="18"/>
          <w:szCs w:val="18"/>
        </w:rPr>
        <w:t>解析サービス</w:t>
      </w:r>
    </w:p>
    <w:p w14:paraId="13CE2DE7" w14:textId="77777777" w:rsidR="007B1238" w:rsidRPr="00E2050F" w:rsidRDefault="007B1238" w:rsidP="00E2050F">
      <w:pPr>
        <w:pStyle w:val="a3"/>
        <w:widowControl/>
        <w:spacing w:line="300" w:lineRule="exact"/>
        <w:ind w:leftChars="0" w:left="993"/>
        <w:rPr>
          <w:sz w:val="18"/>
          <w:szCs w:val="18"/>
        </w:rPr>
      </w:pPr>
      <w:r w:rsidRPr="00E2050F">
        <w:rPr>
          <w:rFonts w:hint="eastAsia"/>
          <w:sz w:val="18"/>
          <w:szCs w:val="18"/>
        </w:rPr>
        <w:t>※</w:t>
      </w:r>
      <w:r w:rsidR="002F2F94" w:rsidRPr="00E2050F">
        <w:rPr>
          <w:rFonts w:hint="eastAsia"/>
          <w:sz w:val="18"/>
          <w:szCs w:val="18"/>
        </w:rPr>
        <w:t xml:space="preserve">OTU </w:t>
      </w:r>
      <w:r w:rsidRPr="00E2050F">
        <w:rPr>
          <w:rFonts w:hint="eastAsia"/>
          <w:sz w:val="18"/>
          <w:szCs w:val="18"/>
        </w:rPr>
        <w:t>結果と</w:t>
      </w:r>
      <w:r w:rsidR="009C7FA3" w:rsidRPr="00E2050F">
        <w:rPr>
          <w:rFonts w:hint="eastAsia"/>
          <w:sz w:val="18"/>
          <w:szCs w:val="18"/>
        </w:rPr>
        <w:t>KEGG D</w:t>
      </w:r>
      <w:r w:rsidR="002F2F94" w:rsidRPr="00E2050F">
        <w:rPr>
          <w:rFonts w:hint="eastAsia"/>
          <w:sz w:val="18"/>
          <w:szCs w:val="18"/>
        </w:rPr>
        <w:t>atabase</w:t>
      </w:r>
      <w:r w:rsidR="009C7FA3" w:rsidRPr="00E2050F">
        <w:rPr>
          <w:rFonts w:hint="eastAsia"/>
          <w:sz w:val="18"/>
          <w:szCs w:val="18"/>
        </w:rPr>
        <w:t>による</w:t>
      </w:r>
      <w:r w:rsidR="002F2F94" w:rsidRPr="00E2050F">
        <w:rPr>
          <w:rFonts w:hint="eastAsia"/>
          <w:sz w:val="18"/>
          <w:szCs w:val="18"/>
        </w:rPr>
        <w:t>Pathway</w:t>
      </w:r>
      <w:r w:rsidR="002F2F94" w:rsidRPr="00E2050F">
        <w:rPr>
          <w:rFonts w:hint="eastAsia"/>
          <w:sz w:val="18"/>
          <w:szCs w:val="18"/>
        </w:rPr>
        <w:t>、</w:t>
      </w:r>
      <w:r w:rsidR="002F2F94" w:rsidRPr="00E2050F">
        <w:rPr>
          <w:rFonts w:hint="eastAsia"/>
          <w:sz w:val="18"/>
          <w:szCs w:val="18"/>
        </w:rPr>
        <w:t>Disease</w:t>
      </w:r>
      <w:r w:rsidR="002F2F94" w:rsidRPr="00E2050F">
        <w:rPr>
          <w:rFonts w:hint="eastAsia"/>
          <w:sz w:val="18"/>
          <w:szCs w:val="18"/>
        </w:rPr>
        <w:t>、</w:t>
      </w:r>
      <w:r w:rsidR="002F2F94" w:rsidRPr="00E2050F">
        <w:rPr>
          <w:rFonts w:hint="eastAsia"/>
          <w:sz w:val="18"/>
          <w:szCs w:val="18"/>
        </w:rPr>
        <w:t>Species annotation</w:t>
      </w:r>
      <w:r w:rsidR="002F2F94" w:rsidRPr="00E2050F">
        <w:rPr>
          <w:rFonts w:hint="eastAsia"/>
          <w:sz w:val="18"/>
          <w:szCs w:val="18"/>
        </w:rPr>
        <w:t>等の解析</w:t>
      </w:r>
    </w:p>
    <w:p w14:paraId="67C3BD33" w14:textId="77777777" w:rsidR="007B1238" w:rsidRPr="00BE661D" w:rsidRDefault="007B1238" w:rsidP="00BE661D">
      <w:pPr>
        <w:widowControl/>
        <w:spacing w:line="120" w:lineRule="exact"/>
        <w:rPr>
          <w:sz w:val="20"/>
          <w:szCs w:val="21"/>
        </w:rPr>
      </w:pPr>
    </w:p>
    <w:p w14:paraId="5B3E35E7" w14:textId="77777777" w:rsidR="00A604AC" w:rsidRPr="00BE661D" w:rsidRDefault="00775B16" w:rsidP="00BE661D">
      <w:pPr>
        <w:pStyle w:val="a3"/>
        <w:widowControl/>
        <w:numPr>
          <w:ilvl w:val="0"/>
          <w:numId w:val="6"/>
        </w:numPr>
        <w:spacing w:line="320" w:lineRule="exact"/>
        <w:ind w:leftChars="0"/>
        <w:rPr>
          <w:sz w:val="20"/>
          <w:szCs w:val="21"/>
        </w:rPr>
      </w:pPr>
      <w:r w:rsidRPr="00BE661D">
        <w:rPr>
          <w:rFonts w:hint="eastAsia"/>
          <w:sz w:val="20"/>
          <w:szCs w:val="21"/>
        </w:rPr>
        <w:t>License</w:t>
      </w:r>
      <w:r w:rsidRPr="00BE661D">
        <w:rPr>
          <w:rFonts w:hint="eastAsia"/>
          <w:sz w:val="20"/>
          <w:szCs w:val="21"/>
        </w:rPr>
        <w:t>の有効範囲</w:t>
      </w:r>
    </w:p>
    <w:p w14:paraId="7CA6B9BA" w14:textId="77777777" w:rsidR="00775B16" w:rsidRPr="00BE661D" w:rsidRDefault="00E2050F" w:rsidP="00E2050F">
      <w:pPr>
        <w:pStyle w:val="a3"/>
        <w:widowControl/>
        <w:spacing w:line="300" w:lineRule="exact"/>
        <w:ind w:leftChars="0" w:left="420"/>
        <w:rPr>
          <w:sz w:val="18"/>
          <w:szCs w:val="21"/>
        </w:rPr>
      </w:pPr>
      <w:r w:rsidRPr="00E2050F">
        <w:rPr>
          <w:sz w:val="18"/>
          <w:szCs w:val="21"/>
        </w:rPr>
        <w:t>Pathway Solutions</w:t>
      </w:r>
      <w:r>
        <w:rPr>
          <w:rFonts w:hint="eastAsia"/>
          <w:sz w:val="18"/>
          <w:szCs w:val="21"/>
        </w:rPr>
        <w:t>が発行する</w:t>
      </w:r>
      <w:r w:rsidR="00EA36B1">
        <w:rPr>
          <w:rFonts w:hint="eastAsia"/>
          <w:sz w:val="18"/>
          <w:szCs w:val="21"/>
        </w:rPr>
        <w:t>当</w:t>
      </w:r>
      <w:r w:rsidR="00775B16" w:rsidRPr="00BE661D">
        <w:rPr>
          <w:rFonts w:hint="eastAsia"/>
          <w:sz w:val="18"/>
          <w:szCs w:val="21"/>
        </w:rPr>
        <w:t>License</w:t>
      </w:r>
      <w:r w:rsidR="00775B16" w:rsidRPr="00BE661D">
        <w:rPr>
          <w:rFonts w:hint="eastAsia"/>
          <w:sz w:val="18"/>
          <w:szCs w:val="21"/>
        </w:rPr>
        <w:t>は</w:t>
      </w:r>
      <w:r w:rsidR="00A4412A" w:rsidRPr="00BE661D">
        <w:rPr>
          <w:rFonts w:hint="eastAsia"/>
          <w:sz w:val="18"/>
          <w:szCs w:val="21"/>
        </w:rPr>
        <w:t>、</w:t>
      </w:r>
      <w:proofErr w:type="spellStart"/>
      <w:r w:rsidR="00A604AC" w:rsidRPr="00BE661D">
        <w:rPr>
          <w:rFonts w:hint="eastAsia"/>
          <w:sz w:val="18"/>
          <w:szCs w:val="21"/>
        </w:rPr>
        <w:t>Macrogen</w:t>
      </w:r>
      <w:proofErr w:type="spellEnd"/>
      <w:r w:rsidR="00A604AC" w:rsidRPr="00BE661D">
        <w:rPr>
          <w:rFonts w:hint="eastAsia"/>
          <w:sz w:val="18"/>
          <w:szCs w:val="21"/>
        </w:rPr>
        <w:t xml:space="preserve"> Inc.</w:t>
      </w:r>
      <w:r w:rsidR="00A4412A" w:rsidRPr="00BE661D">
        <w:rPr>
          <w:rFonts w:hint="eastAsia"/>
          <w:sz w:val="18"/>
          <w:szCs w:val="21"/>
        </w:rPr>
        <w:t>が</w:t>
      </w:r>
      <w:r w:rsidR="004F225D">
        <w:rPr>
          <w:rFonts w:hint="eastAsia"/>
          <w:sz w:val="18"/>
          <w:szCs w:val="21"/>
        </w:rPr>
        <w:t>User</w:t>
      </w:r>
      <w:r w:rsidR="004F225D">
        <w:rPr>
          <w:rFonts w:hint="eastAsia"/>
          <w:sz w:val="18"/>
          <w:szCs w:val="21"/>
        </w:rPr>
        <w:t>のデータを用いた</w:t>
      </w:r>
      <w:r w:rsidR="00A604AC" w:rsidRPr="00BE661D">
        <w:rPr>
          <w:rFonts w:hint="eastAsia"/>
          <w:sz w:val="18"/>
          <w:szCs w:val="21"/>
        </w:rPr>
        <w:t>KEGG database</w:t>
      </w:r>
      <w:r w:rsidR="00A604AC" w:rsidRPr="00BE661D">
        <w:rPr>
          <w:rFonts w:hint="eastAsia"/>
          <w:sz w:val="18"/>
          <w:szCs w:val="21"/>
        </w:rPr>
        <w:t>解析を行うことを許可する</w:t>
      </w:r>
      <w:r w:rsidR="004F225D">
        <w:rPr>
          <w:rFonts w:hint="eastAsia"/>
          <w:sz w:val="18"/>
          <w:szCs w:val="21"/>
        </w:rPr>
        <w:t>もの</w:t>
      </w:r>
      <w:r w:rsidR="00F10B6E">
        <w:rPr>
          <w:rFonts w:hint="eastAsia"/>
          <w:sz w:val="18"/>
          <w:szCs w:val="21"/>
        </w:rPr>
        <w:t>です。</w:t>
      </w:r>
      <w:r w:rsidR="004F225D">
        <w:rPr>
          <w:rFonts w:hint="eastAsia"/>
          <w:sz w:val="18"/>
          <w:szCs w:val="21"/>
        </w:rPr>
        <w:t>User</w:t>
      </w:r>
      <w:r w:rsidR="004F225D">
        <w:rPr>
          <w:rFonts w:hint="eastAsia"/>
          <w:sz w:val="18"/>
          <w:szCs w:val="21"/>
        </w:rPr>
        <w:t>自身が</w:t>
      </w:r>
      <w:r w:rsidR="004F225D">
        <w:rPr>
          <w:rFonts w:hint="eastAsia"/>
          <w:sz w:val="18"/>
          <w:szCs w:val="21"/>
        </w:rPr>
        <w:t>KEGG</w:t>
      </w:r>
      <w:r w:rsidR="004F225D" w:rsidRPr="00BE661D">
        <w:rPr>
          <w:rFonts w:hint="eastAsia"/>
          <w:sz w:val="18"/>
          <w:szCs w:val="21"/>
        </w:rPr>
        <w:t xml:space="preserve"> database</w:t>
      </w:r>
      <w:r w:rsidR="004F225D">
        <w:rPr>
          <w:rFonts w:hint="eastAsia"/>
          <w:sz w:val="18"/>
          <w:szCs w:val="21"/>
        </w:rPr>
        <w:t>を利用するため</w:t>
      </w:r>
      <w:r w:rsidR="00EA36B1">
        <w:rPr>
          <w:rFonts w:hint="eastAsia"/>
          <w:sz w:val="18"/>
          <w:szCs w:val="21"/>
        </w:rPr>
        <w:t>に取得する</w:t>
      </w:r>
      <w:r w:rsidR="004F225D" w:rsidRPr="00BE661D">
        <w:rPr>
          <w:rFonts w:hint="eastAsia"/>
          <w:sz w:val="18"/>
          <w:szCs w:val="21"/>
        </w:rPr>
        <w:t>License</w:t>
      </w:r>
      <w:r w:rsidR="004F225D">
        <w:rPr>
          <w:rFonts w:hint="eastAsia"/>
          <w:sz w:val="18"/>
          <w:szCs w:val="21"/>
        </w:rPr>
        <w:t>とは異なる</w:t>
      </w:r>
      <w:r w:rsidR="00A604AC" w:rsidRPr="00BE661D">
        <w:rPr>
          <w:rFonts w:hint="eastAsia"/>
          <w:sz w:val="18"/>
          <w:szCs w:val="21"/>
        </w:rPr>
        <w:t>ものです。</w:t>
      </w:r>
      <w:r w:rsidR="004F225D">
        <w:rPr>
          <w:rFonts w:hint="eastAsia"/>
          <w:sz w:val="18"/>
          <w:szCs w:val="21"/>
        </w:rPr>
        <w:t>本</w:t>
      </w:r>
      <w:r w:rsidR="004F225D">
        <w:rPr>
          <w:rFonts w:hint="eastAsia"/>
          <w:sz w:val="18"/>
          <w:szCs w:val="21"/>
        </w:rPr>
        <w:t>License</w:t>
      </w:r>
      <w:r w:rsidR="004F225D">
        <w:rPr>
          <w:rFonts w:hint="eastAsia"/>
          <w:sz w:val="18"/>
          <w:szCs w:val="21"/>
        </w:rPr>
        <w:t>では、</w:t>
      </w:r>
      <w:proofErr w:type="spellStart"/>
      <w:r w:rsidR="00372BF2" w:rsidRPr="00BE661D">
        <w:rPr>
          <w:rFonts w:hint="eastAsia"/>
          <w:sz w:val="18"/>
          <w:szCs w:val="21"/>
        </w:rPr>
        <w:t>Macrogen</w:t>
      </w:r>
      <w:proofErr w:type="spellEnd"/>
      <w:r w:rsidR="00372BF2" w:rsidRPr="00BE661D">
        <w:rPr>
          <w:rFonts w:hint="eastAsia"/>
          <w:sz w:val="18"/>
          <w:szCs w:val="21"/>
        </w:rPr>
        <w:t xml:space="preserve"> Inc.</w:t>
      </w:r>
      <w:r w:rsidR="00372BF2">
        <w:rPr>
          <w:rFonts w:hint="eastAsia"/>
          <w:sz w:val="18"/>
          <w:szCs w:val="21"/>
        </w:rPr>
        <w:t>以外の者が</w:t>
      </w:r>
      <w:r w:rsidR="00A604AC" w:rsidRPr="00BE661D">
        <w:rPr>
          <w:rFonts w:hint="eastAsia"/>
          <w:sz w:val="18"/>
          <w:szCs w:val="21"/>
        </w:rPr>
        <w:t>KEGG database</w:t>
      </w:r>
      <w:r w:rsidR="004F225D">
        <w:rPr>
          <w:rFonts w:hint="eastAsia"/>
          <w:sz w:val="18"/>
          <w:szCs w:val="21"/>
        </w:rPr>
        <w:t>を利用することはできません</w:t>
      </w:r>
      <w:r w:rsidR="00A604AC" w:rsidRPr="00BE661D">
        <w:rPr>
          <w:rFonts w:hint="eastAsia"/>
          <w:sz w:val="18"/>
          <w:szCs w:val="21"/>
        </w:rPr>
        <w:t>。</w:t>
      </w:r>
    </w:p>
    <w:p w14:paraId="23301A78" w14:textId="77777777" w:rsidR="00A604AC" w:rsidRPr="00BE661D" w:rsidRDefault="00A604AC" w:rsidP="00BE661D">
      <w:pPr>
        <w:pStyle w:val="a3"/>
        <w:widowControl/>
        <w:spacing w:line="120" w:lineRule="exact"/>
        <w:ind w:leftChars="0" w:left="0"/>
        <w:rPr>
          <w:sz w:val="20"/>
          <w:szCs w:val="21"/>
        </w:rPr>
      </w:pPr>
    </w:p>
    <w:p w14:paraId="077437DA" w14:textId="77777777" w:rsidR="007B1238" w:rsidRPr="00BE661D" w:rsidRDefault="002F2F94" w:rsidP="00BE661D">
      <w:pPr>
        <w:pStyle w:val="a3"/>
        <w:widowControl/>
        <w:numPr>
          <w:ilvl w:val="0"/>
          <w:numId w:val="6"/>
        </w:numPr>
        <w:spacing w:line="320" w:lineRule="exact"/>
        <w:ind w:leftChars="0"/>
        <w:rPr>
          <w:sz w:val="20"/>
          <w:szCs w:val="21"/>
        </w:rPr>
      </w:pPr>
      <w:r w:rsidRPr="00BE661D">
        <w:rPr>
          <w:sz w:val="20"/>
          <w:szCs w:val="21"/>
        </w:rPr>
        <w:t>K</w:t>
      </w:r>
      <w:r w:rsidR="0089189C" w:rsidRPr="00BE661D">
        <w:rPr>
          <w:rFonts w:hint="eastAsia"/>
          <w:sz w:val="20"/>
          <w:szCs w:val="21"/>
        </w:rPr>
        <w:t>EGG</w:t>
      </w:r>
      <w:r w:rsidR="0089189C" w:rsidRPr="00BE661D">
        <w:rPr>
          <w:sz w:val="20"/>
        </w:rPr>
        <w:t xml:space="preserve"> </w:t>
      </w:r>
      <w:r w:rsidR="0089189C" w:rsidRPr="00BE661D">
        <w:rPr>
          <w:sz w:val="20"/>
          <w:szCs w:val="21"/>
        </w:rPr>
        <w:t>End User License</w:t>
      </w:r>
      <w:r w:rsidR="0089189C" w:rsidRPr="00BE661D">
        <w:rPr>
          <w:rFonts w:hint="eastAsia"/>
          <w:sz w:val="20"/>
          <w:szCs w:val="21"/>
        </w:rPr>
        <w:t xml:space="preserve"> Details</w:t>
      </w:r>
    </w:p>
    <w:p w14:paraId="108F59E6" w14:textId="77777777" w:rsidR="002F2F94" w:rsidRPr="00BE661D" w:rsidRDefault="002F2F94" w:rsidP="00E2050F">
      <w:pPr>
        <w:widowControl/>
        <w:spacing w:line="300" w:lineRule="exact"/>
        <w:ind w:firstLine="420"/>
        <w:rPr>
          <w:sz w:val="18"/>
          <w:szCs w:val="21"/>
        </w:rPr>
      </w:pPr>
      <w:r w:rsidRPr="00BE661D">
        <w:rPr>
          <w:rFonts w:hint="eastAsia"/>
          <w:sz w:val="18"/>
          <w:szCs w:val="21"/>
        </w:rPr>
        <w:t>次のページをご参照ください。</w:t>
      </w:r>
    </w:p>
    <w:p w14:paraId="66788CC4" w14:textId="4FB89A9D" w:rsidR="00E13DBB" w:rsidRPr="002F2F94" w:rsidRDefault="00E13DBB" w:rsidP="004F225D">
      <w:pPr>
        <w:widowControl/>
        <w:spacing w:line="260" w:lineRule="exact"/>
        <w:rPr>
          <w:szCs w:val="21"/>
        </w:rPr>
      </w:pPr>
      <w:r w:rsidRPr="002F2F94">
        <w:rPr>
          <w:b/>
        </w:rPr>
        <w:br w:type="page"/>
      </w:r>
      <w:r w:rsidR="00A63724">
        <w:rPr>
          <w:noProof/>
        </w:rPr>
        <w:lastRenderedPageBreak/>
        <w:drawing>
          <wp:anchor distT="0" distB="0" distL="114300" distR="114300" simplePos="0" relativeHeight="251657215" behindDoc="0" locked="0" layoutInCell="1" allowOverlap="1" wp14:anchorId="0AC489E4" wp14:editId="455101A3">
            <wp:simplePos x="0" y="0"/>
            <wp:positionH relativeFrom="column">
              <wp:posOffset>5006340</wp:posOffset>
            </wp:positionH>
            <wp:positionV relativeFrom="paragraph">
              <wp:posOffset>-7620</wp:posOffset>
            </wp:positionV>
            <wp:extent cx="1045309" cy="396000"/>
            <wp:effectExtent l="0" t="0" r="2540" b="4445"/>
            <wp:wrapNone/>
            <wp:docPr id="4" name="図 4"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形&#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309" cy="396000"/>
                    </a:xfrm>
                    <a:prstGeom prst="rect">
                      <a:avLst/>
                    </a:prstGeom>
                  </pic:spPr>
                </pic:pic>
              </a:graphicData>
            </a:graphic>
            <wp14:sizeRelH relativeFrom="margin">
              <wp14:pctWidth>0</wp14:pctWidth>
            </wp14:sizeRelH>
            <wp14:sizeRelV relativeFrom="margin">
              <wp14:pctHeight>0</wp14:pctHeight>
            </wp14:sizeRelV>
          </wp:anchor>
        </w:drawing>
      </w:r>
      <w:r w:rsidRPr="002F2F94">
        <w:rPr>
          <w:b/>
          <w:sz w:val="28"/>
        </w:rPr>
        <w:t>KEGG End User</w:t>
      </w:r>
      <w:r w:rsidRPr="002F2F94">
        <w:rPr>
          <w:rFonts w:hint="eastAsia"/>
          <w:b/>
          <w:sz w:val="28"/>
        </w:rPr>
        <w:t xml:space="preserve"> License Details</w:t>
      </w:r>
    </w:p>
    <w:p w14:paraId="39BD2E98" w14:textId="77777777" w:rsidR="00E13DBB" w:rsidRDefault="00E13DBB" w:rsidP="00E13DBB">
      <w:pPr>
        <w:rPr>
          <w:b/>
        </w:rPr>
      </w:pPr>
    </w:p>
    <w:p w14:paraId="29B14C92" w14:textId="77777777" w:rsidR="00E13DBB" w:rsidRPr="00E13DBB" w:rsidRDefault="00E13DBB" w:rsidP="00E13DBB">
      <w:pPr>
        <w:rPr>
          <w:b/>
        </w:rPr>
      </w:pPr>
    </w:p>
    <w:p w14:paraId="11D33E3B" w14:textId="77777777" w:rsidR="00E13DBB" w:rsidRDefault="00E13DBB" w:rsidP="00E13DBB">
      <w:r>
        <w:t xml:space="preserve">By virtue of its “Business Provider License” entered into by and between </w:t>
      </w:r>
      <w:proofErr w:type="spellStart"/>
      <w:r>
        <w:t>Macrogen</w:t>
      </w:r>
      <w:proofErr w:type="spellEnd"/>
      <w:r>
        <w:t xml:space="preserve"> and Pathway Solutions Inc., </w:t>
      </w:r>
      <w:proofErr w:type="spellStart"/>
      <w:r>
        <w:t>Macrogen</w:t>
      </w:r>
      <w:proofErr w:type="spellEnd"/>
      <w:r>
        <w:t xml:space="preserve"> is authorized to transfer to you the following (“KEGG License”), subject to the terms and conditions below</w:t>
      </w:r>
      <w:r>
        <w:rPr>
          <w:rFonts w:hint="eastAsia"/>
        </w:rPr>
        <w:t>:</w:t>
      </w:r>
    </w:p>
    <w:p w14:paraId="700711F5" w14:textId="77777777" w:rsidR="005F5FD1" w:rsidRDefault="00E13DBB" w:rsidP="005F5FD1">
      <w:pPr>
        <w:pStyle w:val="a3"/>
        <w:numPr>
          <w:ilvl w:val="0"/>
          <w:numId w:val="4"/>
        </w:numPr>
        <w:ind w:leftChars="0" w:left="284" w:hanging="284"/>
      </w:pPr>
      <w:r>
        <w:t xml:space="preserve">“KEGG Databases” means any or all of the past, current, or future databases developed by the </w:t>
      </w:r>
      <w:proofErr w:type="spellStart"/>
      <w:r>
        <w:t>Kanehisa</w:t>
      </w:r>
      <w:proofErr w:type="spellEnd"/>
      <w:r>
        <w:t xml:space="preserve"> Laboratories. “KEGG Data” means any data contained in the KEGG Databases.</w:t>
      </w:r>
    </w:p>
    <w:p w14:paraId="5A48CA81" w14:textId="77777777" w:rsidR="005F5FD1" w:rsidRDefault="00E13DBB" w:rsidP="005F5FD1">
      <w:pPr>
        <w:pStyle w:val="a3"/>
        <w:numPr>
          <w:ilvl w:val="0"/>
          <w:numId w:val="4"/>
        </w:numPr>
        <w:ind w:leftChars="0" w:left="284" w:hanging="284"/>
      </w:pPr>
      <w:r>
        <w:t>You may enjoy non-exclusive and non-transferable End User Rights (to download, display, reproduce, use, or copy, in whole or in part), without possibility to market, sell, distribute or sublicense, solely in regard to KEGG Data to be used in the regular course of the End User’s own internal research or business.</w:t>
      </w:r>
    </w:p>
    <w:p w14:paraId="358DA349" w14:textId="77777777" w:rsidR="005F5FD1" w:rsidRDefault="00E13DBB" w:rsidP="005F5FD1">
      <w:pPr>
        <w:pStyle w:val="a3"/>
        <w:numPr>
          <w:ilvl w:val="0"/>
          <w:numId w:val="4"/>
        </w:numPr>
        <w:ind w:leftChars="0" w:left="284" w:hanging="284"/>
      </w:pPr>
      <w:r>
        <w:t>You may enjoy such End User Rights only for the duration where the present KEGG License is in force and effect, and then destroy at your own cost and expense all KEGG Data in your possession and immediately cease using it in any way.</w:t>
      </w:r>
    </w:p>
    <w:p w14:paraId="15BDFAFE" w14:textId="77777777" w:rsidR="005F5FD1" w:rsidRDefault="00E13DBB" w:rsidP="005F5FD1">
      <w:pPr>
        <w:pStyle w:val="a3"/>
        <w:numPr>
          <w:ilvl w:val="0"/>
          <w:numId w:val="4"/>
        </w:numPr>
        <w:ind w:leftChars="0" w:left="284" w:hanging="284"/>
      </w:pPr>
      <w:r>
        <w:t>You are entitled to incorporate portions of the Distributed Data into scientific papers that are published and released in the public domain or into public documents minimally required by law for patent applications or compliance purposes.</w:t>
      </w:r>
    </w:p>
    <w:p w14:paraId="3452A316" w14:textId="77777777" w:rsidR="005F5FD1" w:rsidRDefault="00E13DBB" w:rsidP="005F5FD1">
      <w:pPr>
        <w:pStyle w:val="a3"/>
        <w:numPr>
          <w:ilvl w:val="0"/>
          <w:numId w:val="4"/>
        </w:numPr>
        <w:ind w:leftChars="0" w:left="284" w:hanging="284"/>
      </w:pPr>
      <w:r>
        <w:t xml:space="preserve">You shall refrain from challenging or disputing at any time, during or after the term of this agreement, the ownership, intellectual property rights or agency of the </w:t>
      </w:r>
      <w:proofErr w:type="spellStart"/>
      <w:r>
        <w:t>Kanehisa</w:t>
      </w:r>
      <w:proofErr w:type="spellEnd"/>
      <w:r>
        <w:t xml:space="preserve"> Laboratories and of Pathway Solutions.</w:t>
      </w:r>
    </w:p>
    <w:p w14:paraId="61476166" w14:textId="77777777" w:rsidR="005F5FD1" w:rsidRDefault="00E13DBB" w:rsidP="005F5FD1">
      <w:pPr>
        <w:pStyle w:val="a3"/>
        <w:numPr>
          <w:ilvl w:val="0"/>
          <w:numId w:val="4"/>
        </w:numPr>
        <w:ind w:leftChars="0" w:left="284" w:hanging="284"/>
      </w:pPr>
      <w:r>
        <w:t xml:space="preserve">You shall have no rights whatsoever to exercise against the </w:t>
      </w:r>
      <w:proofErr w:type="spellStart"/>
      <w:r>
        <w:t>Kanehisa</w:t>
      </w:r>
      <w:proofErr w:type="spellEnd"/>
      <w:r>
        <w:t xml:space="preserve"> Laboratories and Pathway, whether in regard to warranty, liability or any other matter, any such right being held by the End User solely against You.</w:t>
      </w:r>
    </w:p>
    <w:p w14:paraId="0A70812A" w14:textId="77777777" w:rsidR="00E13DBB" w:rsidRDefault="00E13DBB" w:rsidP="005F5FD1">
      <w:pPr>
        <w:pStyle w:val="a3"/>
        <w:numPr>
          <w:ilvl w:val="0"/>
          <w:numId w:val="4"/>
        </w:numPr>
        <w:ind w:leftChars="0" w:left="284" w:hanging="284"/>
      </w:pPr>
      <w:r>
        <w:t xml:space="preserve">You are entitled to no support from Pathway, all such support being provided by </w:t>
      </w:r>
      <w:proofErr w:type="spellStart"/>
      <w:r>
        <w:t>Macrogen</w:t>
      </w:r>
      <w:proofErr w:type="spellEnd"/>
      <w:r>
        <w:t>.</w:t>
      </w:r>
    </w:p>
    <w:p w14:paraId="1917EC72" w14:textId="77777777" w:rsidR="00E13DBB" w:rsidRDefault="00E13DBB" w:rsidP="00E13DBB">
      <w:pPr>
        <w:spacing w:line="100" w:lineRule="exact"/>
      </w:pPr>
    </w:p>
    <w:p w14:paraId="45D69021" w14:textId="77777777" w:rsidR="00E13DBB" w:rsidRDefault="00E13DBB" w:rsidP="00E13DBB">
      <w:proofErr w:type="spellStart"/>
      <w:r>
        <w:t>Macrogen</w:t>
      </w:r>
      <w:proofErr w:type="spellEnd"/>
      <w:r>
        <w:t xml:space="preserve"> shall transfer the KEGG License to you provided that all of the following conditions have been met:</w:t>
      </w:r>
    </w:p>
    <w:p w14:paraId="53641D1A" w14:textId="77777777" w:rsidR="005F5FD1" w:rsidRDefault="00E13DBB" w:rsidP="005F5FD1">
      <w:pPr>
        <w:pStyle w:val="a3"/>
        <w:numPr>
          <w:ilvl w:val="0"/>
          <w:numId w:val="4"/>
        </w:numPr>
        <w:ind w:leftChars="0" w:left="284" w:hanging="284"/>
      </w:pPr>
      <w:r>
        <w:t xml:space="preserve">“KEGG End User” refers to you, the party that has acquired End User Rights to receive a “KEGG-enhanced” report generated by </w:t>
      </w:r>
      <w:proofErr w:type="spellStart"/>
      <w:r>
        <w:t>Macrogen</w:t>
      </w:r>
      <w:proofErr w:type="spellEnd"/>
      <w:r>
        <w:t>.</w:t>
      </w:r>
    </w:p>
    <w:p w14:paraId="42BD437D" w14:textId="77777777" w:rsidR="005F5FD1" w:rsidRDefault="00E13DBB" w:rsidP="005F5FD1">
      <w:pPr>
        <w:pStyle w:val="a3"/>
        <w:numPr>
          <w:ilvl w:val="0"/>
          <w:numId w:val="4"/>
        </w:numPr>
        <w:ind w:leftChars="0" w:left="284" w:hanging="284"/>
      </w:pPr>
      <w:r>
        <w:t>The KEGG End User must be an academic user, as defined by Pathway Solutions. (If you are a commercial user, please contact licensing@pathway.jp to obtain a KEGG end user license directly from Pathway Solutions.)</w:t>
      </w:r>
    </w:p>
    <w:p w14:paraId="71D2F277" w14:textId="77777777" w:rsidR="005F5FD1" w:rsidRDefault="00E13DBB" w:rsidP="005F5FD1">
      <w:pPr>
        <w:pStyle w:val="a3"/>
        <w:numPr>
          <w:ilvl w:val="0"/>
          <w:numId w:val="4"/>
        </w:numPr>
        <w:ind w:leftChars="0" w:left="284" w:hanging="284"/>
      </w:pPr>
      <w:r>
        <w:t>You agree to all of the terms and conditions of the KEGG License.</w:t>
      </w:r>
    </w:p>
    <w:p w14:paraId="44ACBA30" w14:textId="77777777" w:rsidR="00E13DBB" w:rsidRDefault="00E13DBB" w:rsidP="005F5FD1">
      <w:pPr>
        <w:pStyle w:val="a3"/>
        <w:numPr>
          <w:ilvl w:val="0"/>
          <w:numId w:val="4"/>
        </w:numPr>
        <w:ind w:leftChars="0" w:left="284" w:hanging="284"/>
      </w:pPr>
      <w:r>
        <w:t>For clarity, the KEGG License contains the rights to download, display and copy the KEGG data of our KEGG-enhanced report.</w:t>
      </w:r>
    </w:p>
    <w:p w14:paraId="316FA020" w14:textId="77777777" w:rsidR="00E13DBB" w:rsidRDefault="00E13DBB" w:rsidP="00E13DBB">
      <w:pPr>
        <w:spacing w:line="100" w:lineRule="exact"/>
      </w:pPr>
    </w:p>
    <w:p w14:paraId="225EB98D" w14:textId="77777777" w:rsidR="00761475" w:rsidRDefault="00E13DBB" w:rsidP="00E13DBB">
      <w:r>
        <w:t xml:space="preserve">A subscription-type fee for the KEGG License will be paid by you to </w:t>
      </w:r>
      <w:proofErr w:type="spellStart"/>
      <w:r>
        <w:t>Macrogen</w:t>
      </w:r>
      <w:proofErr w:type="spellEnd"/>
      <w:r>
        <w:t xml:space="preserve"> once per year, and </w:t>
      </w:r>
      <w:proofErr w:type="spellStart"/>
      <w:r>
        <w:t>Macrogen</w:t>
      </w:r>
      <w:proofErr w:type="spellEnd"/>
      <w:r>
        <w:t xml:space="preserve"> shall transfer payment to Pathway Solutions on your behalf."</w:t>
      </w:r>
      <w:r>
        <w:tab/>
      </w:r>
      <w:r>
        <w:tab/>
      </w:r>
      <w:r>
        <w:tab/>
      </w:r>
    </w:p>
    <w:sectPr w:rsidR="00761475" w:rsidSect="004F225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79ED" w14:textId="77777777" w:rsidR="005668B3" w:rsidRDefault="005668B3" w:rsidP="00FB6C12">
      <w:r>
        <w:separator/>
      </w:r>
    </w:p>
  </w:endnote>
  <w:endnote w:type="continuationSeparator" w:id="0">
    <w:p w14:paraId="395789C1" w14:textId="77777777" w:rsidR="005668B3" w:rsidRDefault="005668B3" w:rsidP="00FB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A241" w14:textId="77777777" w:rsidR="005668B3" w:rsidRDefault="005668B3" w:rsidP="00FB6C12">
      <w:r>
        <w:separator/>
      </w:r>
    </w:p>
  </w:footnote>
  <w:footnote w:type="continuationSeparator" w:id="0">
    <w:p w14:paraId="6EBB1232" w14:textId="77777777" w:rsidR="005668B3" w:rsidRDefault="005668B3" w:rsidP="00FB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17F"/>
    <w:multiLevelType w:val="hybridMultilevel"/>
    <w:tmpl w:val="F2B49436"/>
    <w:lvl w:ilvl="0" w:tplc="14CEA2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B21A4"/>
    <w:multiLevelType w:val="hybridMultilevel"/>
    <w:tmpl w:val="CF64ABF0"/>
    <w:lvl w:ilvl="0" w:tplc="8F7AD33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0F38FB"/>
    <w:multiLevelType w:val="hybridMultilevel"/>
    <w:tmpl w:val="6938022E"/>
    <w:lvl w:ilvl="0" w:tplc="F060481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45564F"/>
    <w:multiLevelType w:val="hybridMultilevel"/>
    <w:tmpl w:val="FB048452"/>
    <w:lvl w:ilvl="0" w:tplc="D91205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431C7D"/>
    <w:multiLevelType w:val="hybridMultilevel"/>
    <w:tmpl w:val="CA326CB8"/>
    <w:lvl w:ilvl="0" w:tplc="4DD69B34">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6A69CA"/>
    <w:multiLevelType w:val="multilevel"/>
    <w:tmpl w:val="B11E57EC"/>
    <w:lvl w:ilvl="0">
      <w:start w:val="1"/>
      <w:numFmt w:val="decimal"/>
      <w:lvlText w:val="%1."/>
      <w:lvlJc w:val="left"/>
      <w:pPr>
        <w:ind w:left="420" w:hanging="420"/>
      </w:pPr>
      <w:rPr>
        <w:rFonts w:hint="eastAsia"/>
      </w:rPr>
    </w:lvl>
    <w:lvl w:ilvl="1">
      <w:start w:val="1"/>
      <w:numFmt w:val="upperLetter"/>
      <w:lvlText w:val="%2)"/>
      <w:lvlJc w:val="left"/>
      <w:pPr>
        <w:ind w:left="840" w:hanging="420"/>
      </w:pPr>
      <w:rPr>
        <w:rFonts w:hint="eastAsia"/>
      </w:rPr>
    </w:lvl>
    <w:lvl w:ilvl="2">
      <w:start w:val="1"/>
      <w:numFmt w:val="none"/>
      <w:lvlText w:val="%3・"/>
      <w:lvlJc w:val="left"/>
      <w:pPr>
        <w:ind w:left="1260" w:hanging="420"/>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76742813">
    <w:abstractNumId w:val="4"/>
  </w:num>
  <w:num w:numId="2" w16cid:durableId="1113088157">
    <w:abstractNumId w:val="1"/>
  </w:num>
  <w:num w:numId="3" w16cid:durableId="1099057117">
    <w:abstractNumId w:val="2"/>
  </w:num>
  <w:num w:numId="4" w16cid:durableId="994840900">
    <w:abstractNumId w:val="0"/>
  </w:num>
  <w:num w:numId="5" w16cid:durableId="1603142525">
    <w:abstractNumId w:val="3"/>
  </w:num>
  <w:num w:numId="6" w16cid:durableId="151410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DBB"/>
    <w:rsid w:val="00251005"/>
    <w:rsid w:val="002B381D"/>
    <w:rsid w:val="002F2F94"/>
    <w:rsid w:val="00372BF2"/>
    <w:rsid w:val="00461F05"/>
    <w:rsid w:val="004F225D"/>
    <w:rsid w:val="005421EE"/>
    <w:rsid w:val="005620EA"/>
    <w:rsid w:val="005668B3"/>
    <w:rsid w:val="005969D9"/>
    <w:rsid w:val="005F5FD1"/>
    <w:rsid w:val="00604213"/>
    <w:rsid w:val="006E547E"/>
    <w:rsid w:val="00761475"/>
    <w:rsid w:val="00775B16"/>
    <w:rsid w:val="007B1238"/>
    <w:rsid w:val="0089189C"/>
    <w:rsid w:val="009C7FA3"/>
    <w:rsid w:val="00A4412A"/>
    <w:rsid w:val="00A604AC"/>
    <w:rsid w:val="00A63724"/>
    <w:rsid w:val="00B31719"/>
    <w:rsid w:val="00B416B5"/>
    <w:rsid w:val="00BE661D"/>
    <w:rsid w:val="00C8255E"/>
    <w:rsid w:val="00E1062C"/>
    <w:rsid w:val="00E13DBB"/>
    <w:rsid w:val="00E2050F"/>
    <w:rsid w:val="00EA36B1"/>
    <w:rsid w:val="00F10B6E"/>
    <w:rsid w:val="00F417C7"/>
    <w:rsid w:val="00F868F8"/>
    <w:rsid w:val="00FB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AEAF4"/>
  <w15:docId w15:val="{53EBC12F-A559-4B46-BEF8-06A6D926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BB"/>
    <w:pPr>
      <w:ind w:leftChars="400" w:left="840"/>
    </w:pPr>
  </w:style>
  <w:style w:type="paragraph" w:styleId="a4">
    <w:name w:val="Balloon Text"/>
    <w:basedOn w:val="a"/>
    <w:link w:val="a5"/>
    <w:uiPriority w:val="99"/>
    <w:semiHidden/>
    <w:unhideWhenUsed/>
    <w:rsid w:val="00E13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DBB"/>
    <w:rPr>
      <w:rFonts w:asciiTheme="majorHAnsi" w:eastAsiaTheme="majorEastAsia" w:hAnsiTheme="majorHAnsi" w:cstheme="majorBidi"/>
      <w:sz w:val="18"/>
      <w:szCs w:val="18"/>
    </w:rPr>
  </w:style>
  <w:style w:type="table" w:styleId="a6">
    <w:name w:val="Table Grid"/>
    <w:basedOn w:val="a1"/>
    <w:uiPriority w:val="59"/>
    <w:rsid w:val="005F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604AC"/>
    <w:rPr>
      <w:color w:val="0000FF" w:themeColor="hyperlink"/>
      <w:u w:val="single"/>
    </w:rPr>
  </w:style>
  <w:style w:type="paragraph" w:styleId="a8">
    <w:name w:val="header"/>
    <w:basedOn w:val="a"/>
    <w:link w:val="a9"/>
    <w:uiPriority w:val="99"/>
    <w:unhideWhenUsed/>
    <w:rsid w:val="00FB6C12"/>
    <w:pPr>
      <w:tabs>
        <w:tab w:val="center" w:pos="4252"/>
        <w:tab w:val="right" w:pos="8504"/>
      </w:tabs>
      <w:snapToGrid w:val="0"/>
    </w:pPr>
  </w:style>
  <w:style w:type="character" w:customStyle="1" w:styleId="a9">
    <w:name w:val="ヘッダー (文字)"/>
    <w:basedOn w:val="a0"/>
    <w:link w:val="a8"/>
    <w:uiPriority w:val="99"/>
    <w:rsid w:val="00FB6C12"/>
  </w:style>
  <w:style w:type="paragraph" w:styleId="aa">
    <w:name w:val="footer"/>
    <w:basedOn w:val="a"/>
    <w:link w:val="ab"/>
    <w:uiPriority w:val="99"/>
    <w:unhideWhenUsed/>
    <w:rsid w:val="00FB6C12"/>
    <w:pPr>
      <w:tabs>
        <w:tab w:val="center" w:pos="4252"/>
        <w:tab w:val="right" w:pos="8504"/>
      </w:tabs>
      <w:snapToGrid w:val="0"/>
    </w:pPr>
  </w:style>
  <w:style w:type="character" w:customStyle="1" w:styleId="ab">
    <w:name w:val="フッター (文字)"/>
    <w:basedOn w:val="a0"/>
    <w:link w:val="aa"/>
    <w:uiPriority w:val="99"/>
    <w:rsid w:val="00FB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6724">
      <w:bodyDiv w:val="1"/>
      <w:marLeft w:val="0"/>
      <w:marRight w:val="0"/>
      <w:marTop w:val="0"/>
      <w:marBottom w:val="0"/>
      <w:divBdr>
        <w:top w:val="none" w:sz="0" w:space="0" w:color="auto"/>
        <w:left w:val="none" w:sz="0" w:space="0" w:color="auto"/>
        <w:bottom w:val="none" w:sz="0" w:space="0" w:color="auto"/>
        <w:right w:val="none" w:sz="0" w:space="0" w:color="auto"/>
      </w:divBdr>
    </w:div>
    <w:div w:id="946084911">
      <w:bodyDiv w:val="1"/>
      <w:marLeft w:val="0"/>
      <w:marRight w:val="0"/>
      <w:marTop w:val="0"/>
      <w:marBottom w:val="0"/>
      <w:divBdr>
        <w:top w:val="none" w:sz="0" w:space="0" w:color="auto"/>
        <w:left w:val="none" w:sz="0" w:space="0" w:color="auto"/>
        <w:bottom w:val="none" w:sz="0" w:space="0" w:color="auto"/>
        <w:right w:val="none" w:sz="0" w:space="0" w:color="auto"/>
      </w:divBdr>
    </w:div>
    <w:div w:id="1340037860">
      <w:bodyDiv w:val="1"/>
      <w:marLeft w:val="0"/>
      <w:marRight w:val="0"/>
      <w:marTop w:val="0"/>
      <w:marBottom w:val="0"/>
      <w:divBdr>
        <w:top w:val="none" w:sz="0" w:space="0" w:color="auto"/>
        <w:left w:val="none" w:sz="0" w:space="0" w:color="auto"/>
        <w:bottom w:val="none" w:sz="0" w:space="0" w:color="auto"/>
        <w:right w:val="none" w:sz="0" w:space="0" w:color="auto"/>
      </w:divBdr>
    </w:div>
    <w:div w:id="1516067896">
      <w:bodyDiv w:val="1"/>
      <w:marLeft w:val="0"/>
      <w:marRight w:val="0"/>
      <w:marTop w:val="0"/>
      <w:marBottom w:val="0"/>
      <w:divBdr>
        <w:top w:val="none" w:sz="0" w:space="0" w:color="auto"/>
        <w:left w:val="none" w:sz="0" w:space="0" w:color="auto"/>
        <w:bottom w:val="none" w:sz="0" w:space="0" w:color="auto"/>
        <w:right w:val="none" w:sz="0" w:space="0" w:color="auto"/>
      </w:divBdr>
    </w:div>
    <w:div w:id="18507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安 光得14</cp:lastModifiedBy>
  <cp:revision>2</cp:revision>
  <cp:lastPrinted>2019-10-29T02:03:00Z</cp:lastPrinted>
  <dcterms:created xsi:type="dcterms:W3CDTF">2023-12-15T01:58:00Z</dcterms:created>
  <dcterms:modified xsi:type="dcterms:W3CDTF">2023-12-15T01:58:00Z</dcterms:modified>
</cp:coreProperties>
</file>